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0" w:rsidRPr="00937DD7" w:rsidRDefault="00DD1260" w:rsidP="00DD1260">
      <w:pPr>
        <w:jc w:val="center"/>
        <w:rPr>
          <w:b/>
          <w:sz w:val="28"/>
          <w:szCs w:val="28"/>
        </w:rPr>
      </w:pPr>
      <w:r w:rsidRPr="00937DD7">
        <w:rPr>
          <w:b/>
          <w:sz w:val="28"/>
          <w:szCs w:val="28"/>
        </w:rPr>
        <w:t xml:space="preserve">Отчет о деятельности </w:t>
      </w:r>
    </w:p>
    <w:p w:rsidR="00DD1260" w:rsidRPr="00937DD7" w:rsidRDefault="00DD1260" w:rsidP="00DD1260">
      <w:pPr>
        <w:jc w:val="center"/>
        <w:rPr>
          <w:b/>
          <w:sz w:val="28"/>
          <w:szCs w:val="28"/>
        </w:rPr>
      </w:pPr>
      <w:r w:rsidRPr="00937DD7">
        <w:rPr>
          <w:b/>
          <w:sz w:val="28"/>
          <w:szCs w:val="28"/>
        </w:rPr>
        <w:t xml:space="preserve">Контрольно-ревизионной комиссии муниципального района </w:t>
      </w:r>
    </w:p>
    <w:p w:rsidR="00DD1260" w:rsidRPr="00937DD7" w:rsidRDefault="00DD1260" w:rsidP="00DD1260">
      <w:pPr>
        <w:jc w:val="center"/>
        <w:rPr>
          <w:b/>
          <w:sz w:val="28"/>
          <w:szCs w:val="28"/>
        </w:rPr>
      </w:pPr>
      <w:r w:rsidRPr="00937DD7">
        <w:rPr>
          <w:b/>
          <w:sz w:val="28"/>
          <w:szCs w:val="28"/>
        </w:rPr>
        <w:t>Усольского районного муниципального образования в 201</w:t>
      </w:r>
      <w:r w:rsidR="00207926" w:rsidRPr="00937DD7">
        <w:rPr>
          <w:b/>
          <w:sz w:val="28"/>
          <w:szCs w:val="28"/>
        </w:rPr>
        <w:t>9</w:t>
      </w:r>
      <w:r w:rsidRPr="00937DD7">
        <w:rPr>
          <w:b/>
          <w:sz w:val="28"/>
          <w:szCs w:val="28"/>
        </w:rPr>
        <w:t xml:space="preserve"> году</w:t>
      </w:r>
    </w:p>
    <w:p w:rsidR="00DD1260" w:rsidRPr="00937DD7" w:rsidRDefault="00DD1260" w:rsidP="00DD1260">
      <w:pPr>
        <w:jc w:val="center"/>
        <w:rPr>
          <w:sz w:val="28"/>
          <w:szCs w:val="28"/>
        </w:rPr>
      </w:pPr>
    </w:p>
    <w:p w:rsidR="00DD1260" w:rsidRPr="00937DD7" w:rsidRDefault="00DD1260" w:rsidP="00DD1260">
      <w:pPr>
        <w:autoSpaceDE w:val="0"/>
        <w:autoSpaceDN w:val="0"/>
        <w:adjustRightInd w:val="0"/>
        <w:ind w:firstLine="720"/>
        <w:jc w:val="both"/>
        <w:rPr>
          <w:sz w:val="28"/>
          <w:szCs w:val="28"/>
        </w:rPr>
      </w:pPr>
      <w:r w:rsidRPr="00937DD7">
        <w:rPr>
          <w:sz w:val="28"/>
          <w:szCs w:val="28"/>
        </w:rPr>
        <w:t xml:space="preserve">С целью осуществления надлежащего финансового </w:t>
      </w:r>
      <w:proofErr w:type="gramStart"/>
      <w:r w:rsidRPr="00937DD7">
        <w:rPr>
          <w:sz w:val="28"/>
          <w:szCs w:val="28"/>
        </w:rPr>
        <w:t>контроля за</w:t>
      </w:r>
      <w:proofErr w:type="gramEnd"/>
      <w:r w:rsidRPr="00937DD7">
        <w:rPr>
          <w:sz w:val="28"/>
          <w:szCs w:val="28"/>
        </w:rPr>
        <w:t xml:space="preserve"> использованием средств местного бюджета, муниципальной собственности на основании решения </w:t>
      </w:r>
      <w:proofErr w:type="spellStart"/>
      <w:r w:rsidRPr="00937DD7">
        <w:rPr>
          <w:sz w:val="28"/>
          <w:szCs w:val="28"/>
        </w:rPr>
        <w:t>Усольской</w:t>
      </w:r>
      <w:proofErr w:type="spellEnd"/>
      <w:r w:rsidRPr="00937DD7">
        <w:rPr>
          <w:sz w:val="28"/>
          <w:szCs w:val="28"/>
        </w:rPr>
        <w:t xml:space="preserve"> районной Думы от 20.12.2005 года №242 была создана Контрольно-ревизионная комиссия Усольского районного муниципального образования.</w:t>
      </w:r>
    </w:p>
    <w:p w:rsidR="00DD1260" w:rsidRPr="00937DD7" w:rsidRDefault="00DD1260" w:rsidP="00DD1260">
      <w:pPr>
        <w:autoSpaceDE w:val="0"/>
        <w:autoSpaceDN w:val="0"/>
        <w:adjustRightInd w:val="0"/>
        <w:ind w:firstLine="720"/>
        <w:jc w:val="both"/>
        <w:rPr>
          <w:sz w:val="28"/>
          <w:szCs w:val="28"/>
        </w:rPr>
      </w:pPr>
      <w:proofErr w:type="gramStart"/>
      <w:r w:rsidRPr="00937DD7">
        <w:rPr>
          <w:sz w:val="28"/>
          <w:szCs w:val="28"/>
        </w:rPr>
        <w:t>Контрольно-ревизионная комиссия муниципального района Усольского районного муниципального образования в 201</w:t>
      </w:r>
      <w:r w:rsidR="003D5531" w:rsidRPr="00937DD7">
        <w:rPr>
          <w:sz w:val="28"/>
          <w:szCs w:val="28"/>
        </w:rPr>
        <w:t>9</w:t>
      </w:r>
      <w:r w:rsidRPr="00937DD7">
        <w:rPr>
          <w:sz w:val="28"/>
          <w:szCs w:val="28"/>
        </w:rPr>
        <w:t xml:space="preserve"> году осуществляла свою деятельность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w:t>
      </w:r>
      <w:hyperlink r:id="rId8" w:history="1">
        <w:r w:rsidRPr="00937DD7">
          <w:rPr>
            <w:sz w:val="28"/>
            <w:szCs w:val="28"/>
          </w:rPr>
          <w:t>Бюджетным кодексом</w:t>
        </w:r>
      </w:hyperlink>
      <w:r w:rsidRPr="00937DD7">
        <w:rPr>
          <w:sz w:val="28"/>
          <w:szCs w:val="28"/>
        </w:rPr>
        <w:t xml:space="preserve"> Российской Федерации, нормативными правовыми актами Российской Федерации, Иркутской области, </w:t>
      </w:r>
      <w:hyperlink r:id="rId9" w:history="1">
        <w:r w:rsidRPr="00937DD7">
          <w:rPr>
            <w:sz w:val="28"/>
            <w:szCs w:val="28"/>
          </w:rPr>
          <w:t>Уставом</w:t>
        </w:r>
      </w:hyperlink>
      <w:r w:rsidRPr="00937DD7">
        <w:rPr>
          <w:sz w:val="28"/>
          <w:szCs w:val="28"/>
        </w:rPr>
        <w:t xml:space="preserve"> Усольского районного муниципального образования, Положением о Контрольно-ревизионной комиссии, принятыми стандартами внешнего</w:t>
      </w:r>
      <w:proofErr w:type="gramEnd"/>
      <w:r w:rsidRPr="00937DD7">
        <w:rPr>
          <w:sz w:val="28"/>
          <w:szCs w:val="28"/>
        </w:rPr>
        <w:t xml:space="preserve"> муниципального финансового контроля, иными нормативными правовыми актами.</w:t>
      </w:r>
    </w:p>
    <w:p w:rsidR="00DD1260" w:rsidRPr="00937DD7" w:rsidRDefault="00DD1260" w:rsidP="00DD1260">
      <w:pPr>
        <w:ind w:firstLine="708"/>
        <w:jc w:val="both"/>
        <w:rPr>
          <w:sz w:val="28"/>
          <w:szCs w:val="28"/>
        </w:rPr>
      </w:pPr>
      <w:r w:rsidRPr="00937DD7">
        <w:rPr>
          <w:sz w:val="28"/>
          <w:szCs w:val="28"/>
        </w:rPr>
        <w:t>Контрольно-ревизионная комиссия муниципального района Усольского районного муниципального образования (далее по тексту - Контрольно-ревизионная комиссия) является постоянно действующим органом внешнего муниципального финансового, образуемая Думой муниципального района Усольского районного муниципального образования. Контрольно-ревизионная комиссия подотчётна Думе Усольского района, не обладает правами юридического лица.</w:t>
      </w:r>
    </w:p>
    <w:p w:rsidR="00DD1260" w:rsidRPr="00937DD7" w:rsidRDefault="00DD1260" w:rsidP="00DD1260">
      <w:pPr>
        <w:ind w:firstLine="708"/>
        <w:jc w:val="both"/>
        <w:rPr>
          <w:sz w:val="28"/>
          <w:szCs w:val="28"/>
        </w:rPr>
      </w:pPr>
      <w:r w:rsidRPr="00937DD7">
        <w:rPr>
          <w:sz w:val="28"/>
          <w:szCs w:val="28"/>
        </w:rPr>
        <w:t>Организация деятельности Контрольно-ревизионной комиссии строилась на основе принципов законности, объективности, эффективности, независимости и гласности и направлена на обеспечение прозрачности бюджетного процесса, выявление, предотвращение и устранения причин нарушений при использовании средств бюджета Усольского района.</w:t>
      </w:r>
    </w:p>
    <w:p w:rsidR="00DD1260" w:rsidRPr="00937DD7" w:rsidRDefault="00DD1260" w:rsidP="00DD1260">
      <w:pPr>
        <w:ind w:firstLine="709"/>
        <w:jc w:val="both"/>
        <w:rPr>
          <w:sz w:val="28"/>
          <w:szCs w:val="28"/>
        </w:rPr>
      </w:pPr>
      <w:r w:rsidRPr="00937DD7">
        <w:rPr>
          <w:sz w:val="28"/>
          <w:szCs w:val="28"/>
        </w:rPr>
        <w:t>План работы Контрольно-ревизионной комиссии на 201</w:t>
      </w:r>
      <w:r w:rsidR="003D5531" w:rsidRPr="00937DD7">
        <w:rPr>
          <w:sz w:val="28"/>
          <w:szCs w:val="28"/>
        </w:rPr>
        <w:t>9</w:t>
      </w:r>
      <w:r w:rsidRPr="00937DD7">
        <w:rPr>
          <w:sz w:val="28"/>
          <w:szCs w:val="28"/>
        </w:rPr>
        <w:t xml:space="preserve"> год был разработан в соответствии с </w:t>
      </w:r>
      <w:proofErr w:type="gramStart"/>
      <w:r w:rsidRPr="00937DD7">
        <w:rPr>
          <w:sz w:val="28"/>
          <w:szCs w:val="28"/>
        </w:rPr>
        <w:t>полномочиями</w:t>
      </w:r>
      <w:proofErr w:type="gramEnd"/>
      <w:r w:rsidRPr="00937DD7">
        <w:rPr>
          <w:sz w:val="28"/>
          <w:szCs w:val="28"/>
        </w:rPr>
        <w:t xml:space="preserve"> определяемыми</w:t>
      </w:r>
      <w:r w:rsidRPr="00937DD7">
        <w:rPr>
          <w:bCs/>
          <w:color w:val="000000"/>
          <w:sz w:val="28"/>
          <w:szCs w:val="28"/>
        </w:rPr>
        <w:t xml:space="preserve">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статьей 9 Положения о </w:t>
      </w:r>
      <w:r w:rsidRPr="00937DD7">
        <w:rPr>
          <w:color w:val="000000"/>
          <w:sz w:val="28"/>
          <w:szCs w:val="28"/>
        </w:rPr>
        <w:t xml:space="preserve">Контрольно-ревизионной комиссии муниципального района Усольского районного муниципального образования, </w:t>
      </w:r>
      <w:r w:rsidRPr="00937DD7">
        <w:rPr>
          <w:sz w:val="28"/>
          <w:szCs w:val="28"/>
        </w:rPr>
        <w:t>с учетом поручений Думы муниципального района Усольского районного муниципального образования, предложений мэра района, обращений Контрольно-счетной палаты Иркутской области</w:t>
      </w:r>
      <w:r w:rsidR="00D52A95" w:rsidRPr="00937DD7">
        <w:rPr>
          <w:sz w:val="28"/>
          <w:szCs w:val="28"/>
        </w:rPr>
        <w:t>, прокуратуры города Усолье-Сибирское</w:t>
      </w:r>
      <w:r w:rsidRPr="00937DD7">
        <w:rPr>
          <w:sz w:val="28"/>
          <w:szCs w:val="28"/>
        </w:rPr>
        <w:t>.</w:t>
      </w:r>
    </w:p>
    <w:p w:rsidR="00D52A95" w:rsidRPr="00937DD7" w:rsidRDefault="00D52A95" w:rsidP="00D52A95">
      <w:pPr>
        <w:spacing w:line="240" w:lineRule="atLeast"/>
        <w:ind w:firstLine="709"/>
        <w:jc w:val="both"/>
        <w:rPr>
          <w:sz w:val="28"/>
          <w:szCs w:val="28"/>
        </w:rPr>
      </w:pPr>
      <w:r w:rsidRPr="00937DD7">
        <w:rPr>
          <w:sz w:val="28"/>
          <w:szCs w:val="28"/>
        </w:rPr>
        <w:t xml:space="preserve">В отчетном 2019 году по результатам контрольных и экспертно-аналитических мероприятий оформлено 162 выходных аудиторских </w:t>
      </w:r>
      <w:r w:rsidRPr="00937DD7">
        <w:rPr>
          <w:sz w:val="28"/>
          <w:szCs w:val="28"/>
        </w:rPr>
        <w:lastRenderedPageBreak/>
        <w:t xml:space="preserve">документа. Контрольно-ревизионной комиссией проведено 157 мероприятий, в том числе – 5 контрольных мероприятий, 152 </w:t>
      </w:r>
      <w:proofErr w:type="spellStart"/>
      <w:r w:rsidRPr="00937DD7">
        <w:rPr>
          <w:sz w:val="28"/>
          <w:szCs w:val="28"/>
        </w:rPr>
        <w:t>экспертно</w:t>
      </w:r>
      <w:proofErr w:type="spellEnd"/>
      <w:r w:rsidRPr="00937DD7">
        <w:rPr>
          <w:sz w:val="28"/>
          <w:szCs w:val="28"/>
        </w:rPr>
        <w:t xml:space="preserve"> - аналитических мероприятия, в том числе 1 тематическое </w:t>
      </w:r>
      <w:proofErr w:type="spellStart"/>
      <w:r w:rsidRPr="00937DD7">
        <w:rPr>
          <w:sz w:val="28"/>
          <w:szCs w:val="28"/>
        </w:rPr>
        <w:t>экспертно</w:t>
      </w:r>
      <w:proofErr w:type="spellEnd"/>
      <w:r w:rsidRPr="00937DD7">
        <w:rPr>
          <w:sz w:val="28"/>
          <w:szCs w:val="28"/>
        </w:rPr>
        <w:t xml:space="preserve"> - аналитическое мероприятие. По поручению представительного органа проведено 2 контрольных мероприятия,</w:t>
      </w:r>
      <w:r w:rsidRPr="00937DD7">
        <w:rPr>
          <w:sz w:val="30"/>
          <w:szCs w:val="30"/>
        </w:rPr>
        <w:t xml:space="preserve"> как показывает практика, представительные органы практически всегда выступают инициаторами проведения контрольных мероприятий.</w:t>
      </w:r>
    </w:p>
    <w:p w:rsidR="00D52A95" w:rsidRPr="00937DD7" w:rsidRDefault="00D52A95" w:rsidP="00D52A95">
      <w:pPr>
        <w:numPr>
          <w:ilvl w:val="12"/>
          <w:numId w:val="0"/>
        </w:numPr>
        <w:spacing w:line="240" w:lineRule="atLeast"/>
        <w:ind w:firstLine="709"/>
        <w:jc w:val="both"/>
        <w:rPr>
          <w:sz w:val="28"/>
          <w:szCs w:val="28"/>
        </w:rPr>
      </w:pPr>
      <w:r w:rsidRPr="00937DD7">
        <w:rPr>
          <w:sz w:val="28"/>
          <w:szCs w:val="28"/>
        </w:rPr>
        <w:t>В отчетном периоде объем проверенных сре</w:t>
      </w:r>
      <w:proofErr w:type="gramStart"/>
      <w:r w:rsidRPr="00937DD7">
        <w:rPr>
          <w:sz w:val="28"/>
          <w:szCs w:val="28"/>
        </w:rPr>
        <w:t>дств в х</w:t>
      </w:r>
      <w:proofErr w:type="gramEnd"/>
      <w:r w:rsidRPr="00937DD7">
        <w:rPr>
          <w:sz w:val="28"/>
          <w:szCs w:val="28"/>
        </w:rPr>
        <w:t>оде контрольных мероприятий составил 81 842,046 тыс. рублей.</w:t>
      </w:r>
    </w:p>
    <w:p w:rsidR="00D52A95" w:rsidRPr="00937DD7" w:rsidRDefault="00D52A95" w:rsidP="00D52A95">
      <w:pPr>
        <w:numPr>
          <w:ilvl w:val="12"/>
          <w:numId w:val="0"/>
        </w:numPr>
        <w:spacing w:line="240" w:lineRule="atLeast"/>
        <w:ind w:firstLine="720"/>
        <w:jc w:val="both"/>
        <w:rPr>
          <w:sz w:val="28"/>
          <w:szCs w:val="28"/>
        </w:rPr>
      </w:pPr>
      <w:r w:rsidRPr="00937DD7">
        <w:rPr>
          <w:sz w:val="28"/>
          <w:szCs w:val="28"/>
        </w:rPr>
        <w:t xml:space="preserve">По результатам проверок выявлено нарушений законодательства в финансово-бюджетной сфере на сумму </w:t>
      </w:r>
      <w:r w:rsidR="002E4FD0">
        <w:rPr>
          <w:sz w:val="28"/>
          <w:szCs w:val="28"/>
        </w:rPr>
        <w:t>10 718,15</w:t>
      </w:r>
      <w:r w:rsidRPr="00937DD7">
        <w:rPr>
          <w:sz w:val="28"/>
          <w:szCs w:val="28"/>
        </w:rPr>
        <w:t xml:space="preserve"> тыс. рублей, в том числе неэффективное использование бюджетных сре</w:t>
      </w:r>
      <w:proofErr w:type="gramStart"/>
      <w:r w:rsidRPr="00937DD7">
        <w:rPr>
          <w:sz w:val="28"/>
          <w:szCs w:val="28"/>
        </w:rPr>
        <w:t>дств в с</w:t>
      </w:r>
      <w:proofErr w:type="gramEnd"/>
      <w:r w:rsidRPr="00937DD7">
        <w:rPr>
          <w:sz w:val="28"/>
          <w:szCs w:val="28"/>
        </w:rPr>
        <w:t>умме 123,42 тыс. рублей. Объектам проверки направлено 3 представления на устранение выявленных нарушений.</w:t>
      </w:r>
    </w:p>
    <w:p w:rsidR="00D52A95" w:rsidRPr="00937DD7" w:rsidRDefault="00D52A95" w:rsidP="00D52A95">
      <w:pPr>
        <w:ind w:firstLine="708"/>
        <w:jc w:val="both"/>
        <w:rPr>
          <w:sz w:val="28"/>
          <w:szCs w:val="28"/>
        </w:rPr>
      </w:pPr>
      <w:r w:rsidRPr="00937DD7">
        <w:rPr>
          <w:sz w:val="28"/>
          <w:szCs w:val="28"/>
        </w:rPr>
        <w:t>Устранено финансовых нарушений в ходе проверок на сумму 5 516,98 тыс. рублей. Возмещено сре</w:t>
      </w:r>
      <w:proofErr w:type="gramStart"/>
      <w:r w:rsidRPr="00937DD7">
        <w:rPr>
          <w:sz w:val="28"/>
          <w:szCs w:val="28"/>
        </w:rPr>
        <w:t>дств в б</w:t>
      </w:r>
      <w:proofErr w:type="gramEnd"/>
      <w:r w:rsidRPr="00937DD7">
        <w:rPr>
          <w:sz w:val="28"/>
          <w:szCs w:val="28"/>
        </w:rPr>
        <w:t>юджет в сумме 32,68 тыс. рублей.</w:t>
      </w:r>
    </w:p>
    <w:p w:rsidR="00D52A95" w:rsidRPr="00937DD7" w:rsidRDefault="00D52A95" w:rsidP="00D52A95">
      <w:pPr>
        <w:ind w:firstLine="709"/>
        <w:jc w:val="both"/>
        <w:rPr>
          <w:sz w:val="28"/>
          <w:szCs w:val="28"/>
        </w:rPr>
      </w:pPr>
      <w:r w:rsidRPr="00937DD7">
        <w:rPr>
          <w:sz w:val="28"/>
          <w:szCs w:val="28"/>
        </w:rPr>
        <w:t>По структуре, согласно утвержденному классификатору, нарушения группируются по следующим видам:</w:t>
      </w:r>
    </w:p>
    <w:p w:rsidR="00D52A95" w:rsidRPr="00937DD7" w:rsidRDefault="00D52A95" w:rsidP="00D52A95">
      <w:pPr>
        <w:pStyle w:val="a8"/>
        <w:numPr>
          <w:ilvl w:val="0"/>
          <w:numId w:val="3"/>
        </w:numPr>
        <w:ind w:left="0" w:firstLine="709"/>
        <w:jc w:val="both"/>
        <w:rPr>
          <w:sz w:val="28"/>
          <w:szCs w:val="28"/>
        </w:rPr>
      </w:pPr>
      <w:r w:rsidRPr="00937DD7">
        <w:rPr>
          <w:sz w:val="28"/>
          <w:szCs w:val="28"/>
        </w:rPr>
        <w:t>нарушения при формировании и исполнении бюджетов – 8</w:t>
      </w:r>
      <w:r w:rsidRPr="00937DD7">
        <w:rPr>
          <w:sz w:val="28"/>
          <w:szCs w:val="28"/>
          <w:lang w:val="en-US"/>
        </w:rPr>
        <w:t> </w:t>
      </w:r>
      <w:r w:rsidRPr="00937DD7">
        <w:rPr>
          <w:sz w:val="28"/>
          <w:szCs w:val="28"/>
        </w:rPr>
        <w:t>279,80 тыс. рублей;</w:t>
      </w:r>
    </w:p>
    <w:p w:rsidR="00D52A95" w:rsidRPr="00937DD7" w:rsidRDefault="00D52A95" w:rsidP="00D52A95">
      <w:pPr>
        <w:pStyle w:val="a8"/>
        <w:numPr>
          <w:ilvl w:val="0"/>
          <w:numId w:val="3"/>
        </w:numPr>
        <w:ind w:left="0" w:firstLine="709"/>
        <w:jc w:val="both"/>
        <w:rPr>
          <w:sz w:val="28"/>
          <w:szCs w:val="28"/>
        </w:rPr>
      </w:pPr>
      <w:r w:rsidRPr="00937DD7">
        <w:rPr>
          <w:sz w:val="28"/>
          <w:szCs w:val="28"/>
        </w:rPr>
        <w:t>нарушения ведения бухгалтерского учета, составления и предоставления бухгалтерской (финансовой) отчетности – 4,97 тыс. рублей;</w:t>
      </w:r>
    </w:p>
    <w:p w:rsidR="00D52A95" w:rsidRPr="00937DD7" w:rsidRDefault="00D52A95" w:rsidP="00D52A95">
      <w:pPr>
        <w:pStyle w:val="a8"/>
        <w:numPr>
          <w:ilvl w:val="0"/>
          <w:numId w:val="3"/>
        </w:numPr>
        <w:ind w:left="0" w:firstLine="709"/>
        <w:jc w:val="both"/>
        <w:rPr>
          <w:sz w:val="28"/>
          <w:szCs w:val="28"/>
        </w:rPr>
      </w:pPr>
      <w:r w:rsidRPr="00937DD7">
        <w:rPr>
          <w:sz w:val="28"/>
          <w:szCs w:val="28"/>
        </w:rPr>
        <w:t>нарушения в сфере управления имуществом – 550,25 тыс. рублей;</w:t>
      </w:r>
    </w:p>
    <w:p w:rsidR="00D52A95" w:rsidRPr="00937DD7" w:rsidRDefault="00D52A95" w:rsidP="00D52A95">
      <w:pPr>
        <w:pStyle w:val="a8"/>
        <w:numPr>
          <w:ilvl w:val="0"/>
          <w:numId w:val="3"/>
        </w:numPr>
        <w:ind w:left="0" w:firstLine="709"/>
        <w:jc w:val="both"/>
        <w:rPr>
          <w:sz w:val="28"/>
          <w:szCs w:val="28"/>
        </w:rPr>
      </w:pPr>
      <w:r w:rsidRPr="00937DD7">
        <w:rPr>
          <w:sz w:val="28"/>
          <w:szCs w:val="28"/>
        </w:rPr>
        <w:t>нарушения при осуществлении государственных (муниципальных) закупок – 1 476,85 тыс. рублей;</w:t>
      </w:r>
    </w:p>
    <w:p w:rsidR="00D52A95" w:rsidRPr="00937DD7" w:rsidRDefault="00D52A95" w:rsidP="00D52A95">
      <w:pPr>
        <w:pStyle w:val="a8"/>
        <w:numPr>
          <w:ilvl w:val="0"/>
          <w:numId w:val="3"/>
        </w:numPr>
        <w:ind w:left="0" w:firstLine="709"/>
        <w:jc w:val="both"/>
        <w:rPr>
          <w:sz w:val="28"/>
          <w:szCs w:val="28"/>
        </w:rPr>
      </w:pPr>
      <w:r w:rsidRPr="00937DD7">
        <w:rPr>
          <w:sz w:val="28"/>
          <w:szCs w:val="28"/>
        </w:rPr>
        <w:t xml:space="preserve">нарушение в сфере деятельности организаций с участием муниципального образования в их уставных капиталах и иных организациях, в </w:t>
      </w:r>
      <w:proofErr w:type="spellStart"/>
      <w:r w:rsidRPr="00937DD7">
        <w:rPr>
          <w:sz w:val="28"/>
          <w:szCs w:val="28"/>
        </w:rPr>
        <w:t>т.ч</w:t>
      </w:r>
      <w:proofErr w:type="spellEnd"/>
      <w:r w:rsidRPr="00937DD7">
        <w:rPr>
          <w:sz w:val="28"/>
          <w:szCs w:val="28"/>
        </w:rPr>
        <w:t>. при использовании ими имущества, находящегося в муниципальной собственности – 282,86 тыс. рублей;</w:t>
      </w:r>
    </w:p>
    <w:p w:rsidR="00D52A95" w:rsidRPr="00937DD7" w:rsidRDefault="00D52A95" w:rsidP="00D52A95">
      <w:pPr>
        <w:pStyle w:val="a8"/>
        <w:numPr>
          <w:ilvl w:val="0"/>
          <w:numId w:val="3"/>
        </w:numPr>
        <w:ind w:left="0" w:firstLine="709"/>
        <w:jc w:val="both"/>
        <w:rPr>
          <w:sz w:val="28"/>
          <w:szCs w:val="28"/>
        </w:rPr>
      </w:pPr>
      <w:r w:rsidRPr="00937DD7">
        <w:rPr>
          <w:sz w:val="28"/>
          <w:szCs w:val="28"/>
        </w:rPr>
        <w:t>нецелевое использование – 0,00 тыс. рублей;</w:t>
      </w:r>
    </w:p>
    <w:p w:rsidR="00D52A95" w:rsidRPr="00937DD7" w:rsidRDefault="00D52A95" w:rsidP="00D52A95">
      <w:pPr>
        <w:pStyle w:val="a8"/>
        <w:numPr>
          <w:ilvl w:val="0"/>
          <w:numId w:val="3"/>
        </w:numPr>
        <w:ind w:left="0" w:firstLine="709"/>
        <w:jc w:val="both"/>
        <w:rPr>
          <w:sz w:val="28"/>
          <w:szCs w:val="28"/>
        </w:rPr>
      </w:pPr>
      <w:r w:rsidRPr="00937DD7">
        <w:rPr>
          <w:sz w:val="28"/>
          <w:szCs w:val="28"/>
        </w:rPr>
        <w:t>неэффективное использование – 123,42 тыс. рублей.</w:t>
      </w:r>
    </w:p>
    <w:p w:rsidR="00D52A95" w:rsidRPr="00937DD7" w:rsidRDefault="00D52A95" w:rsidP="00D52A95">
      <w:pPr>
        <w:spacing w:line="240" w:lineRule="atLeast"/>
        <w:ind w:firstLine="708"/>
        <w:jc w:val="both"/>
        <w:rPr>
          <w:sz w:val="28"/>
          <w:szCs w:val="28"/>
        </w:rPr>
      </w:pPr>
      <w:r w:rsidRPr="00937DD7">
        <w:rPr>
          <w:sz w:val="28"/>
          <w:szCs w:val="28"/>
        </w:rPr>
        <w:t>В результате проведенных контрольных мероприятий объектами проверок в отчетном периоде были:</w:t>
      </w:r>
    </w:p>
    <w:p w:rsidR="00D52A95" w:rsidRPr="00937DD7" w:rsidRDefault="00D52A95" w:rsidP="00D52A95">
      <w:pPr>
        <w:pStyle w:val="1"/>
        <w:numPr>
          <w:ilvl w:val="0"/>
          <w:numId w:val="2"/>
        </w:numPr>
        <w:spacing w:line="240" w:lineRule="atLeast"/>
        <w:ind w:left="0" w:firstLine="709"/>
        <w:jc w:val="both"/>
        <w:rPr>
          <w:sz w:val="28"/>
          <w:szCs w:val="28"/>
        </w:rPr>
      </w:pPr>
      <w:r w:rsidRPr="00937DD7">
        <w:rPr>
          <w:sz w:val="28"/>
          <w:szCs w:val="28"/>
        </w:rPr>
        <w:t>8 органов местного самоуправления (в том числе структурные подразделения, созданные в органах местного самоуправления);</w:t>
      </w:r>
    </w:p>
    <w:p w:rsidR="00D52A95" w:rsidRPr="00937DD7" w:rsidRDefault="00D52A95" w:rsidP="00D52A95">
      <w:pPr>
        <w:pStyle w:val="1"/>
        <w:numPr>
          <w:ilvl w:val="0"/>
          <w:numId w:val="1"/>
        </w:numPr>
        <w:spacing w:line="240" w:lineRule="atLeast"/>
        <w:ind w:left="0" w:firstLine="709"/>
        <w:jc w:val="both"/>
        <w:rPr>
          <w:sz w:val="28"/>
          <w:szCs w:val="28"/>
        </w:rPr>
      </w:pPr>
      <w:r w:rsidRPr="00937DD7">
        <w:rPr>
          <w:sz w:val="28"/>
          <w:szCs w:val="28"/>
        </w:rPr>
        <w:t xml:space="preserve">3 </w:t>
      </w:r>
      <w:proofErr w:type="gramStart"/>
      <w:r w:rsidRPr="00937DD7">
        <w:rPr>
          <w:sz w:val="28"/>
          <w:szCs w:val="28"/>
        </w:rPr>
        <w:t>муниципальных</w:t>
      </w:r>
      <w:proofErr w:type="gramEnd"/>
      <w:r w:rsidRPr="00937DD7">
        <w:rPr>
          <w:sz w:val="28"/>
          <w:szCs w:val="28"/>
        </w:rPr>
        <w:t xml:space="preserve"> учреждения.</w:t>
      </w:r>
    </w:p>
    <w:p w:rsidR="00D52A95" w:rsidRPr="00937DD7" w:rsidRDefault="00D52A95" w:rsidP="00D52A95">
      <w:pPr>
        <w:spacing w:line="240" w:lineRule="atLeast"/>
        <w:jc w:val="both"/>
        <w:rPr>
          <w:sz w:val="28"/>
          <w:szCs w:val="28"/>
        </w:rPr>
      </w:pPr>
      <w:r w:rsidRPr="00937DD7">
        <w:rPr>
          <w:sz w:val="28"/>
          <w:szCs w:val="28"/>
        </w:rPr>
        <w:t>По результатам контрольных мероприятий привлечено к дисциплинарной ответственности – 2 работника.</w:t>
      </w:r>
    </w:p>
    <w:p w:rsidR="00D52A95" w:rsidRPr="00937DD7" w:rsidRDefault="00D52A95" w:rsidP="00D52A95">
      <w:pPr>
        <w:spacing w:line="240" w:lineRule="atLeast"/>
        <w:ind w:firstLine="708"/>
        <w:jc w:val="both"/>
        <w:rPr>
          <w:sz w:val="28"/>
          <w:szCs w:val="28"/>
        </w:rPr>
      </w:pPr>
      <w:r w:rsidRPr="00937DD7">
        <w:rPr>
          <w:sz w:val="28"/>
          <w:szCs w:val="28"/>
        </w:rPr>
        <w:t>В течение 2019 года Контрольно-ревизионной комиссией осуществлены следующие контрольные мероприятия:</w:t>
      </w:r>
    </w:p>
    <w:p w:rsidR="00D52A95" w:rsidRPr="00937DD7" w:rsidRDefault="009D3EF7" w:rsidP="00D52A95">
      <w:pPr>
        <w:autoSpaceDE w:val="0"/>
        <w:autoSpaceDN w:val="0"/>
        <w:adjustRightInd w:val="0"/>
        <w:ind w:firstLine="708"/>
        <w:jc w:val="both"/>
        <w:rPr>
          <w:b/>
          <w:sz w:val="28"/>
          <w:szCs w:val="28"/>
        </w:rPr>
      </w:pPr>
      <w:r>
        <w:rPr>
          <w:sz w:val="28"/>
          <w:szCs w:val="28"/>
        </w:rPr>
        <w:t>1.</w:t>
      </w:r>
      <w:r w:rsidR="00D52A95" w:rsidRPr="00937DD7">
        <w:rPr>
          <w:sz w:val="28"/>
          <w:szCs w:val="28"/>
        </w:rPr>
        <w:t>«Проверка финансово-хозяйственной деятельности муниципального унитарного предприятия «Транзит-</w:t>
      </w:r>
      <w:proofErr w:type="spellStart"/>
      <w:r w:rsidR="00D52A95" w:rsidRPr="00937DD7">
        <w:rPr>
          <w:sz w:val="28"/>
          <w:szCs w:val="28"/>
        </w:rPr>
        <w:t>аква</w:t>
      </w:r>
      <w:proofErr w:type="spellEnd"/>
      <w:r w:rsidR="00D52A95" w:rsidRPr="00937DD7">
        <w:rPr>
          <w:sz w:val="28"/>
          <w:szCs w:val="28"/>
        </w:rPr>
        <w:t>» за 2017-2018гг.». В ходе контрольного мероприятия установлено, что у МУП «Транзит-</w:t>
      </w:r>
      <w:proofErr w:type="spellStart"/>
      <w:r w:rsidR="00D52A95" w:rsidRPr="00937DD7">
        <w:rPr>
          <w:sz w:val="28"/>
          <w:szCs w:val="28"/>
        </w:rPr>
        <w:t>аква</w:t>
      </w:r>
      <w:proofErr w:type="spellEnd"/>
      <w:r w:rsidR="00D52A95" w:rsidRPr="00937DD7">
        <w:rPr>
          <w:sz w:val="28"/>
          <w:szCs w:val="28"/>
        </w:rPr>
        <w:t xml:space="preserve">» отсутствует лицензия на осуществление видов деятельности связанных с </w:t>
      </w:r>
      <w:r w:rsidR="00D52A95" w:rsidRPr="00937DD7">
        <w:rPr>
          <w:sz w:val="28"/>
          <w:szCs w:val="28"/>
        </w:rPr>
        <w:lastRenderedPageBreak/>
        <w:t>горячим (холодным) водоснабжением (водоотведением). Выявлено нарушение п.1 ст.346.14 Налогового кодекса РФ книга расходов не соответствует расходам. В нарушение постановления Правительства РФ от 29.07.2013г. №645 «Об утверждении типовых договоров в области холодного водоснабжения и водоотведения» в контрактах отражены неактуальные тарифы за водоотведение, при этом плата взымалась правильно.</w:t>
      </w:r>
    </w:p>
    <w:p w:rsidR="00D52A95" w:rsidRPr="00937DD7" w:rsidRDefault="00D52A95" w:rsidP="00D52A95">
      <w:pPr>
        <w:suppressAutoHyphens/>
        <w:ind w:firstLine="708"/>
        <w:jc w:val="both"/>
        <w:rPr>
          <w:sz w:val="28"/>
          <w:szCs w:val="28"/>
        </w:rPr>
      </w:pPr>
      <w:r w:rsidRPr="00937DD7">
        <w:rPr>
          <w:sz w:val="28"/>
          <w:szCs w:val="28"/>
        </w:rPr>
        <w:t>В нарушение Приказа Минфина России от 29.07.1998г. №34н «Об утверждении Положения по ведению бухгалтерского учета и бухгалтерской отчетности в РФ», Методических указаний по инвентаризации имущества и финансовых обязательств, выявлены недочеты в проведении инвентаризации, обнаружено имущество, отсутствующее в перечне имущества МУП «Транзит-</w:t>
      </w:r>
      <w:proofErr w:type="spellStart"/>
      <w:r w:rsidRPr="00937DD7">
        <w:rPr>
          <w:sz w:val="28"/>
          <w:szCs w:val="28"/>
        </w:rPr>
        <w:t>аква</w:t>
      </w:r>
      <w:proofErr w:type="spellEnd"/>
      <w:r w:rsidRPr="00937DD7">
        <w:rPr>
          <w:sz w:val="28"/>
          <w:szCs w:val="28"/>
        </w:rPr>
        <w:t xml:space="preserve">». В нарушение </w:t>
      </w:r>
      <w:hyperlink r:id="rId10" w:history="1">
        <w:r w:rsidRPr="00937DD7">
          <w:rPr>
            <w:rStyle w:val="a9"/>
            <w:color w:val="auto"/>
            <w:sz w:val="28"/>
            <w:szCs w:val="28"/>
            <w:u w:val="none"/>
          </w:rPr>
          <w:t>статьи 131</w:t>
        </w:r>
      </w:hyperlink>
      <w:r w:rsidRPr="00937DD7">
        <w:rPr>
          <w:rStyle w:val="a9"/>
          <w:color w:val="auto"/>
          <w:sz w:val="28"/>
          <w:szCs w:val="28"/>
          <w:u w:val="none"/>
        </w:rPr>
        <w:t xml:space="preserve"> </w:t>
      </w:r>
      <w:r w:rsidRPr="00937DD7">
        <w:rPr>
          <w:sz w:val="28"/>
          <w:szCs w:val="28"/>
        </w:rPr>
        <w:t xml:space="preserve">Гражданского кодекса РФ не оформлено право собственности государственной регистрации (оперативное управление) в едином государственном реестре на «насосную станцию 1 подъема одноэтажного здания». </w:t>
      </w:r>
    </w:p>
    <w:p w:rsidR="00D52A95" w:rsidRPr="00937DD7" w:rsidRDefault="00D52A95" w:rsidP="00D52A95">
      <w:pPr>
        <w:pStyle w:val="a8"/>
        <w:tabs>
          <w:tab w:val="left" w:pos="0"/>
        </w:tabs>
        <w:ind w:left="0" w:firstLine="709"/>
        <w:jc w:val="both"/>
        <w:rPr>
          <w:sz w:val="28"/>
          <w:szCs w:val="28"/>
        </w:rPr>
      </w:pPr>
      <w:proofErr w:type="gramStart"/>
      <w:r w:rsidRPr="00937DD7">
        <w:rPr>
          <w:sz w:val="28"/>
          <w:szCs w:val="28"/>
        </w:rPr>
        <w:t>В нарушение Федерального закона от 18.07.2011г. №223-ФЗ «О закупках товаров, работ, услуг отдельными видами юридических лиц», Федерального закона от 05.04.2013г. №44-ФЗ «О контрактной системе в сфере закупок товаров, работ, услуг для обеспечения государственных и муниципальных нужд» в МУП «Транзит-</w:t>
      </w:r>
      <w:proofErr w:type="spellStart"/>
      <w:r w:rsidRPr="00937DD7">
        <w:rPr>
          <w:sz w:val="28"/>
          <w:szCs w:val="28"/>
        </w:rPr>
        <w:t>аква</w:t>
      </w:r>
      <w:proofErr w:type="spellEnd"/>
      <w:r w:rsidRPr="00937DD7">
        <w:rPr>
          <w:sz w:val="28"/>
          <w:szCs w:val="28"/>
        </w:rPr>
        <w:t>» не применяются нормы вышеуказанных законов, закупки осуществляются без заключения договоров, контрактов, за наличный расчет.</w:t>
      </w:r>
      <w:proofErr w:type="gramEnd"/>
    </w:p>
    <w:p w:rsidR="00D52A95" w:rsidRPr="00937DD7" w:rsidRDefault="00D52A95" w:rsidP="00D52A95">
      <w:pPr>
        <w:pStyle w:val="a8"/>
        <w:tabs>
          <w:tab w:val="left" w:pos="0"/>
        </w:tabs>
        <w:ind w:left="0" w:firstLine="709"/>
        <w:jc w:val="both"/>
        <w:rPr>
          <w:sz w:val="28"/>
          <w:szCs w:val="28"/>
        </w:rPr>
      </w:pPr>
      <w:r w:rsidRPr="00937DD7">
        <w:rPr>
          <w:sz w:val="28"/>
          <w:szCs w:val="28"/>
        </w:rPr>
        <w:t>В нарушение Положения об оплате труда МУП «Транзит–</w:t>
      </w:r>
      <w:proofErr w:type="spellStart"/>
      <w:r w:rsidRPr="00937DD7">
        <w:rPr>
          <w:sz w:val="28"/>
          <w:szCs w:val="28"/>
        </w:rPr>
        <w:t>аква</w:t>
      </w:r>
      <w:proofErr w:type="spellEnd"/>
      <w:r w:rsidRPr="00937DD7">
        <w:rPr>
          <w:sz w:val="28"/>
          <w:szCs w:val="28"/>
        </w:rPr>
        <w:t xml:space="preserve">», штатного расписания, в трудовых договорах специалистов неверно установлены должностные оклады, что привело к излишнему начислению заработной платы в сумме 1 157,76151 </w:t>
      </w:r>
      <w:proofErr w:type="spellStart"/>
      <w:r w:rsidRPr="00937DD7">
        <w:rPr>
          <w:sz w:val="28"/>
          <w:szCs w:val="28"/>
        </w:rPr>
        <w:t>тыс</w:t>
      </w:r>
      <w:proofErr w:type="gramStart"/>
      <w:r w:rsidRPr="00937DD7">
        <w:rPr>
          <w:sz w:val="28"/>
          <w:szCs w:val="28"/>
        </w:rPr>
        <w:t>.р</w:t>
      </w:r>
      <w:proofErr w:type="gramEnd"/>
      <w:r w:rsidRPr="00937DD7">
        <w:rPr>
          <w:sz w:val="28"/>
          <w:szCs w:val="28"/>
        </w:rPr>
        <w:t>уб</w:t>
      </w:r>
      <w:proofErr w:type="spellEnd"/>
      <w:r w:rsidRPr="00937DD7">
        <w:rPr>
          <w:sz w:val="28"/>
          <w:szCs w:val="28"/>
        </w:rPr>
        <w:t xml:space="preserve">. </w:t>
      </w:r>
    </w:p>
    <w:p w:rsidR="00D52A95" w:rsidRPr="00937DD7" w:rsidRDefault="00D52A95" w:rsidP="00D52A95">
      <w:pPr>
        <w:ind w:firstLine="708"/>
        <w:jc w:val="both"/>
        <w:rPr>
          <w:sz w:val="28"/>
          <w:szCs w:val="28"/>
        </w:rPr>
      </w:pPr>
      <w:r w:rsidRPr="00937DD7">
        <w:rPr>
          <w:sz w:val="28"/>
          <w:szCs w:val="28"/>
        </w:rPr>
        <w:t xml:space="preserve">В нарушение </w:t>
      </w:r>
      <w:hyperlink r:id="rId11" w:history="1">
        <w:r w:rsidRPr="00937DD7">
          <w:rPr>
            <w:rStyle w:val="a9"/>
            <w:color w:val="auto"/>
            <w:sz w:val="28"/>
            <w:szCs w:val="28"/>
            <w:u w:val="none"/>
          </w:rPr>
          <w:t>п.1 ст.26</w:t>
        </w:r>
      </w:hyperlink>
      <w:r w:rsidRPr="00937DD7">
        <w:rPr>
          <w:sz w:val="28"/>
          <w:szCs w:val="28"/>
        </w:rPr>
        <w:t xml:space="preserve"> Федерального закона от 14.11.2002г. №161-ФЗ «О государственных и муниципальных унитарных предприятиях» </w:t>
      </w:r>
      <w:r w:rsidRPr="00937DD7">
        <w:rPr>
          <w:iCs/>
          <w:sz w:val="28"/>
          <w:szCs w:val="28"/>
        </w:rPr>
        <w:t>установлено, что Учредителем МУП «Транзит-</w:t>
      </w:r>
      <w:proofErr w:type="spellStart"/>
      <w:r w:rsidRPr="00937DD7">
        <w:rPr>
          <w:iCs/>
          <w:sz w:val="28"/>
          <w:szCs w:val="28"/>
        </w:rPr>
        <w:t>аква</w:t>
      </w:r>
      <w:proofErr w:type="spellEnd"/>
      <w:r w:rsidRPr="00937DD7">
        <w:rPr>
          <w:iCs/>
          <w:sz w:val="28"/>
          <w:szCs w:val="28"/>
        </w:rPr>
        <w:t>» аудиторские проверки не проводились.</w:t>
      </w:r>
    </w:p>
    <w:p w:rsidR="00D52A95" w:rsidRPr="00937DD7" w:rsidRDefault="009D3EF7" w:rsidP="00D52A95">
      <w:pPr>
        <w:spacing w:line="240" w:lineRule="atLeast"/>
        <w:ind w:firstLine="708"/>
        <w:jc w:val="both"/>
        <w:rPr>
          <w:sz w:val="28"/>
          <w:szCs w:val="28"/>
        </w:rPr>
      </w:pPr>
      <w:r>
        <w:rPr>
          <w:sz w:val="28"/>
          <w:szCs w:val="28"/>
        </w:rPr>
        <w:t>2</w:t>
      </w:r>
      <w:r w:rsidR="003874CA">
        <w:rPr>
          <w:sz w:val="28"/>
          <w:szCs w:val="28"/>
        </w:rPr>
        <w:t>.«</w:t>
      </w:r>
      <w:r w:rsidR="00D52A95" w:rsidRPr="00937DD7">
        <w:rPr>
          <w:sz w:val="28"/>
          <w:szCs w:val="28"/>
        </w:rPr>
        <w:t>Проверка формирования и использования в 2018 году и истекшем периоде 2019 года сре</w:t>
      </w:r>
      <w:proofErr w:type="gramStart"/>
      <w:r w:rsidR="00D52A95" w:rsidRPr="00937DD7">
        <w:rPr>
          <w:sz w:val="28"/>
          <w:szCs w:val="28"/>
        </w:rPr>
        <w:t>дств в р</w:t>
      </w:r>
      <w:proofErr w:type="gramEnd"/>
      <w:r w:rsidR="00D52A95" w:rsidRPr="00937DD7">
        <w:rPr>
          <w:sz w:val="28"/>
          <w:szCs w:val="28"/>
        </w:rPr>
        <w:t xml:space="preserve">амках исполнения муниципальными образованиями Иркутской области полномочий по хранению, комплектованию, учету и использованию архивных документов». </w:t>
      </w:r>
    </w:p>
    <w:p w:rsidR="00D52A95" w:rsidRPr="00937DD7" w:rsidRDefault="00D52A95" w:rsidP="00D52A95">
      <w:pPr>
        <w:pStyle w:val="1"/>
        <w:spacing w:line="240" w:lineRule="atLeast"/>
        <w:ind w:left="0" w:firstLine="708"/>
        <w:jc w:val="both"/>
        <w:rPr>
          <w:sz w:val="28"/>
          <w:szCs w:val="28"/>
        </w:rPr>
      </w:pPr>
      <w:r w:rsidRPr="00937DD7">
        <w:rPr>
          <w:sz w:val="28"/>
          <w:szCs w:val="28"/>
        </w:rPr>
        <w:t xml:space="preserve">В ходе контрольного мероприятия установлено, что в администрации для отражения заработной платы неверно применялась расчетно-платежная ведомость. В нарушение подпункта 1 статьи 6 Федерального закона от 06.12.2011г. №402-ФЗ (ред. от 28.11.2018г) «О бухгалтерском учете» некорректно отражены операции в журнале операций №4 и </w:t>
      </w:r>
      <w:proofErr w:type="spellStart"/>
      <w:r w:rsidRPr="00937DD7">
        <w:rPr>
          <w:sz w:val="28"/>
          <w:szCs w:val="28"/>
        </w:rPr>
        <w:t>оборотно</w:t>
      </w:r>
      <w:proofErr w:type="spellEnd"/>
      <w:r w:rsidRPr="00937DD7">
        <w:rPr>
          <w:sz w:val="28"/>
          <w:szCs w:val="28"/>
        </w:rPr>
        <w:t>-сальдовой ведомости по счету 1.206.26.</w:t>
      </w:r>
    </w:p>
    <w:p w:rsidR="00D52A95" w:rsidRPr="00937DD7" w:rsidRDefault="00D52A95" w:rsidP="00D52A95">
      <w:pPr>
        <w:pStyle w:val="1"/>
        <w:spacing w:line="240" w:lineRule="atLeast"/>
        <w:ind w:left="0" w:firstLine="708"/>
        <w:jc w:val="both"/>
        <w:rPr>
          <w:sz w:val="28"/>
          <w:szCs w:val="28"/>
        </w:rPr>
      </w:pPr>
      <w:r w:rsidRPr="00937DD7">
        <w:rPr>
          <w:sz w:val="28"/>
          <w:szCs w:val="28"/>
        </w:rPr>
        <w:t>3.«Аудит эффективности использования муниципальных средств (муниципального имущества), направленных МБУ «Спортивно – оздоровительный комплекс» за 2018 год и истекший период 2019 года».</w:t>
      </w:r>
    </w:p>
    <w:p w:rsidR="00D52A95" w:rsidRPr="00937DD7" w:rsidRDefault="00D52A95" w:rsidP="00D52A95">
      <w:pPr>
        <w:ind w:firstLine="709"/>
        <w:jc w:val="both"/>
        <w:rPr>
          <w:sz w:val="28"/>
          <w:szCs w:val="28"/>
        </w:rPr>
      </w:pPr>
      <w:r w:rsidRPr="00937DD7">
        <w:rPr>
          <w:sz w:val="28"/>
          <w:szCs w:val="28"/>
        </w:rPr>
        <w:lastRenderedPageBreak/>
        <w:t xml:space="preserve">В ходе контрольного мероприятия установлено, что право оперативного управления Учреждения на объекты недвижимости (6 зданий) и земельный участок не зарегистрировано в установленном законом порядке. Установлено отсутствие инвентарных номеров на </w:t>
      </w:r>
      <w:proofErr w:type="gramStart"/>
      <w:r w:rsidRPr="00937DD7">
        <w:rPr>
          <w:sz w:val="28"/>
          <w:szCs w:val="28"/>
        </w:rPr>
        <w:t>объектах</w:t>
      </w:r>
      <w:proofErr w:type="gramEnd"/>
      <w:r w:rsidRPr="00937DD7">
        <w:rPr>
          <w:sz w:val="28"/>
          <w:szCs w:val="28"/>
        </w:rPr>
        <w:t xml:space="preserve"> недвижимости, числящихся на балансе Учреждения, в представленных инвентарных карточках отсутствуют сведения об объекте основных средств на дату передачи.</w:t>
      </w:r>
    </w:p>
    <w:p w:rsidR="00D52A95" w:rsidRPr="00937DD7" w:rsidRDefault="00D52A95" w:rsidP="00D52A95">
      <w:pPr>
        <w:autoSpaceDE w:val="0"/>
        <w:autoSpaceDN w:val="0"/>
        <w:adjustRightInd w:val="0"/>
        <w:ind w:firstLine="709"/>
        <w:jc w:val="both"/>
        <w:rPr>
          <w:rFonts w:eastAsiaTheme="minorHAnsi"/>
          <w:sz w:val="28"/>
          <w:szCs w:val="28"/>
          <w:lang w:eastAsia="en-US"/>
        </w:rPr>
      </w:pPr>
      <w:r w:rsidRPr="00937DD7">
        <w:rPr>
          <w:sz w:val="28"/>
          <w:szCs w:val="28"/>
        </w:rPr>
        <w:t xml:space="preserve">В нарушение ст.69.2 Бюджетного кодекса РФ, п.4 Порядка формирования муниципального задания на оказание муниципальных услуг (выполнения работ) муниципальными учреждениями в Учреждении отсутствует муниципальное задание на 2019г. </w:t>
      </w:r>
      <w:r w:rsidRPr="00937DD7">
        <w:rPr>
          <w:rFonts w:eastAsiaTheme="minorHAnsi"/>
          <w:sz w:val="28"/>
          <w:szCs w:val="28"/>
          <w:lang w:eastAsia="en-US"/>
        </w:rPr>
        <w:t xml:space="preserve">В нарушение </w:t>
      </w:r>
      <w:hyperlink r:id="rId12" w:history="1">
        <w:r w:rsidRPr="00937DD7">
          <w:rPr>
            <w:rStyle w:val="a9"/>
            <w:rFonts w:eastAsiaTheme="minorHAnsi"/>
            <w:color w:val="auto"/>
            <w:sz w:val="28"/>
            <w:szCs w:val="28"/>
            <w:u w:val="none"/>
            <w:lang w:eastAsia="en-US"/>
          </w:rPr>
          <w:t>п.1 ст.78.1</w:t>
        </w:r>
      </w:hyperlink>
      <w:r w:rsidRPr="00937DD7">
        <w:rPr>
          <w:rFonts w:eastAsiaTheme="minorHAnsi"/>
          <w:sz w:val="28"/>
          <w:szCs w:val="28"/>
          <w:lang w:eastAsia="en-US"/>
        </w:rPr>
        <w:t xml:space="preserve"> Бюджетного кодекса РФ, в Учреждении </w:t>
      </w:r>
      <w:r w:rsidRPr="00937DD7">
        <w:rPr>
          <w:bCs/>
          <w:kern w:val="36"/>
          <w:sz w:val="28"/>
          <w:szCs w:val="28"/>
        </w:rPr>
        <w:t>отсутствует</w:t>
      </w:r>
      <w:r w:rsidRPr="00937DD7">
        <w:rPr>
          <w:rFonts w:eastAsiaTheme="minorHAnsi"/>
          <w:sz w:val="28"/>
          <w:szCs w:val="28"/>
          <w:lang w:eastAsia="en-US"/>
        </w:rPr>
        <w:t xml:space="preserve"> расчет нормативных затрат. В нарушение </w:t>
      </w:r>
      <w:hyperlink r:id="rId13" w:history="1">
        <w:r w:rsidRPr="00937DD7">
          <w:rPr>
            <w:rStyle w:val="a9"/>
            <w:rFonts w:eastAsiaTheme="minorHAnsi"/>
            <w:color w:val="auto"/>
            <w:sz w:val="28"/>
            <w:szCs w:val="28"/>
            <w:u w:val="none"/>
            <w:lang w:eastAsia="en-US"/>
          </w:rPr>
          <w:t>ст.78.1</w:t>
        </w:r>
      </w:hyperlink>
      <w:r w:rsidRPr="00937DD7">
        <w:rPr>
          <w:rFonts w:eastAsiaTheme="minorHAnsi"/>
          <w:sz w:val="28"/>
          <w:szCs w:val="28"/>
          <w:lang w:eastAsia="en-US"/>
        </w:rPr>
        <w:t xml:space="preserve"> Бюджетного кодекса РФ, Федерального закона №83-ФЗ «</w:t>
      </w:r>
      <w:r w:rsidRPr="00937DD7">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937DD7">
        <w:rPr>
          <w:rFonts w:eastAsiaTheme="minorHAnsi"/>
          <w:sz w:val="28"/>
          <w:szCs w:val="28"/>
          <w:lang w:eastAsia="en-US"/>
        </w:rPr>
        <w:t xml:space="preserve"> в 2018 году Учреждению не правомерно увеличена субсидия на выполнение муниципального задания.</w:t>
      </w:r>
    </w:p>
    <w:p w:rsidR="00D52A95" w:rsidRPr="00937DD7" w:rsidRDefault="00D52A95" w:rsidP="00D52A95">
      <w:pPr>
        <w:autoSpaceDE w:val="0"/>
        <w:autoSpaceDN w:val="0"/>
        <w:adjustRightInd w:val="0"/>
        <w:ind w:firstLine="709"/>
        <w:jc w:val="both"/>
        <w:rPr>
          <w:rFonts w:eastAsiaTheme="minorHAnsi"/>
          <w:bCs/>
          <w:sz w:val="28"/>
          <w:szCs w:val="28"/>
          <w:lang w:eastAsia="en-US"/>
        </w:rPr>
      </w:pPr>
      <w:r w:rsidRPr="00937DD7">
        <w:rPr>
          <w:sz w:val="28"/>
          <w:szCs w:val="28"/>
        </w:rPr>
        <w:t>В нарушение Федерального закона №44-ФЗ в Учреждении отсутствуют нормативно-правовые акты, закрепляющие функции по исполнению полномочий в сфере закупочной деятельности.</w:t>
      </w:r>
    </w:p>
    <w:p w:rsidR="00D52A95" w:rsidRPr="00937DD7" w:rsidRDefault="00D52A95" w:rsidP="00D52A95">
      <w:pPr>
        <w:pStyle w:val="ad"/>
        <w:widowControl w:val="0"/>
        <w:ind w:firstLine="709"/>
        <w:rPr>
          <w:sz w:val="28"/>
          <w:szCs w:val="28"/>
        </w:rPr>
      </w:pPr>
      <w:proofErr w:type="gramStart"/>
      <w:r w:rsidRPr="00937DD7">
        <w:rPr>
          <w:sz w:val="28"/>
          <w:szCs w:val="28"/>
        </w:rPr>
        <w:t xml:space="preserve">В нарушение Положения об оплате труда работников МБУ «Спортивно-оздоровительный комплекс» работникам Учреждения неверно начислена выплата стимулирующего характера, излишне начисленная заработная плата составила в сумме 14,07678 тыс. руб., не </w:t>
      </w:r>
      <w:proofErr w:type="spellStart"/>
      <w:r w:rsidRPr="00937DD7">
        <w:rPr>
          <w:sz w:val="28"/>
          <w:szCs w:val="28"/>
        </w:rPr>
        <w:t>доначисленная</w:t>
      </w:r>
      <w:proofErr w:type="spellEnd"/>
      <w:r w:rsidRPr="00937DD7">
        <w:rPr>
          <w:sz w:val="28"/>
          <w:szCs w:val="28"/>
        </w:rPr>
        <w:t xml:space="preserve"> заработная плата в сумме 4,4109 тыс. руб., неверно начислена заработная плата, излишне начисленная заработная плата составила в сумме 30,178 тыс. руб., не </w:t>
      </w:r>
      <w:proofErr w:type="spellStart"/>
      <w:r w:rsidRPr="00937DD7">
        <w:rPr>
          <w:sz w:val="28"/>
          <w:szCs w:val="28"/>
        </w:rPr>
        <w:t>доначисленная</w:t>
      </w:r>
      <w:proofErr w:type="spellEnd"/>
      <w:r w:rsidRPr="00937DD7">
        <w:rPr>
          <w:sz w:val="28"/>
          <w:szCs w:val="28"/>
        </w:rPr>
        <w:t xml:space="preserve"> заработная плата в сумме 0,02336 тыс. руб. </w:t>
      </w:r>
      <w:proofErr w:type="gramEnd"/>
    </w:p>
    <w:p w:rsidR="00D52A95" w:rsidRPr="00937DD7" w:rsidRDefault="00D52A95" w:rsidP="00D52A95">
      <w:pPr>
        <w:pStyle w:val="1"/>
        <w:spacing w:line="240" w:lineRule="atLeast"/>
        <w:ind w:left="0" w:firstLine="708"/>
        <w:jc w:val="both"/>
        <w:rPr>
          <w:sz w:val="28"/>
          <w:szCs w:val="28"/>
        </w:rPr>
      </w:pPr>
      <w:r w:rsidRPr="00937DD7">
        <w:rPr>
          <w:sz w:val="28"/>
          <w:szCs w:val="28"/>
        </w:rPr>
        <w:t>4.«</w:t>
      </w:r>
      <w:r w:rsidRPr="00937DD7">
        <w:rPr>
          <w:rFonts w:eastAsiaTheme="minorHAnsi"/>
          <w:sz w:val="28"/>
          <w:szCs w:val="28"/>
          <w:lang w:val="x-none"/>
        </w:rPr>
        <w:t>Проверка законного и результативного (эффективного и экономного) использования средств областного (местного) бюджета, выделенных на реализацию мероприятий перечня проектов народных инициатив за 2017-2018 год</w:t>
      </w:r>
      <w:r w:rsidRPr="00937DD7">
        <w:rPr>
          <w:rFonts w:eastAsiaTheme="minorHAnsi"/>
          <w:sz w:val="28"/>
          <w:szCs w:val="28"/>
        </w:rPr>
        <w:t>ы</w:t>
      </w:r>
      <w:r w:rsidRPr="00937DD7">
        <w:rPr>
          <w:rFonts w:eastAsiaTheme="minorHAnsi"/>
          <w:sz w:val="28"/>
          <w:szCs w:val="28"/>
          <w:lang w:val="x-none"/>
        </w:rPr>
        <w:t xml:space="preserve"> Мишелевского МО</w:t>
      </w:r>
      <w:r w:rsidRPr="00937DD7">
        <w:rPr>
          <w:sz w:val="28"/>
          <w:szCs w:val="28"/>
        </w:rPr>
        <w:t>».</w:t>
      </w:r>
    </w:p>
    <w:p w:rsidR="00D52A95" w:rsidRPr="00937DD7" w:rsidRDefault="00D52A95" w:rsidP="00D52A95">
      <w:pPr>
        <w:autoSpaceDE w:val="0"/>
        <w:autoSpaceDN w:val="0"/>
        <w:adjustRightInd w:val="0"/>
        <w:ind w:firstLine="709"/>
        <w:jc w:val="both"/>
        <w:rPr>
          <w:b/>
          <w:sz w:val="28"/>
          <w:szCs w:val="28"/>
        </w:rPr>
      </w:pPr>
      <w:r w:rsidRPr="00937DD7">
        <w:rPr>
          <w:sz w:val="28"/>
          <w:szCs w:val="28"/>
        </w:rPr>
        <w:t xml:space="preserve">Мероприятия </w:t>
      </w:r>
      <w:r w:rsidRPr="00937DD7">
        <w:rPr>
          <w:bCs/>
          <w:iCs/>
          <w:sz w:val="28"/>
          <w:szCs w:val="28"/>
        </w:rPr>
        <w:t xml:space="preserve">перечня проектов народных инициатив </w:t>
      </w:r>
      <w:r w:rsidRPr="00937DD7">
        <w:rPr>
          <w:sz w:val="28"/>
          <w:szCs w:val="28"/>
        </w:rPr>
        <w:t xml:space="preserve">в проверяемом периоде реализовывались </w:t>
      </w:r>
      <w:r w:rsidRPr="00937DD7">
        <w:rPr>
          <w:bCs/>
          <w:iCs/>
          <w:sz w:val="28"/>
          <w:szCs w:val="28"/>
        </w:rPr>
        <w:t xml:space="preserve">по муниципальной программе «Развитие гармоничной среды городского поселения </w:t>
      </w:r>
      <w:r w:rsidRPr="00937DD7">
        <w:rPr>
          <w:sz w:val="28"/>
          <w:szCs w:val="28"/>
        </w:rPr>
        <w:t>Мишелевского муниципального образования</w:t>
      </w:r>
      <w:r w:rsidRPr="00937DD7">
        <w:rPr>
          <w:bCs/>
          <w:iCs/>
          <w:sz w:val="28"/>
          <w:szCs w:val="28"/>
        </w:rPr>
        <w:t xml:space="preserve">» на 2015 – 2020 годы. В нарушение ст.179 Бюджетного кодекса РФ в проверяемом периоде изменения в муниципальную программу своевременно не вносились. </w:t>
      </w:r>
      <w:proofErr w:type="gramStart"/>
      <w:r w:rsidRPr="00937DD7">
        <w:rPr>
          <w:sz w:val="28"/>
          <w:szCs w:val="28"/>
        </w:rPr>
        <w:t xml:space="preserve">В представленных входе контрольного мероприятия </w:t>
      </w:r>
      <w:r w:rsidRPr="00937DD7">
        <w:rPr>
          <w:sz w:val="28"/>
          <w:szCs w:val="28"/>
          <w:lang w:val="x-none"/>
        </w:rPr>
        <w:t>реест</w:t>
      </w:r>
      <w:r w:rsidRPr="00937DD7">
        <w:rPr>
          <w:sz w:val="28"/>
          <w:szCs w:val="28"/>
        </w:rPr>
        <w:t>рах</w:t>
      </w:r>
      <w:r w:rsidRPr="00937DD7">
        <w:rPr>
          <w:sz w:val="28"/>
          <w:szCs w:val="28"/>
          <w:lang w:val="x-none"/>
        </w:rPr>
        <w:t xml:space="preserve"> расходных обязательств муниципального образования</w:t>
      </w:r>
      <w:r w:rsidRPr="00937DD7">
        <w:rPr>
          <w:sz w:val="28"/>
          <w:szCs w:val="28"/>
        </w:rPr>
        <w:t xml:space="preserve"> от 15.11.2017г.</w:t>
      </w:r>
      <w:r w:rsidRPr="00937DD7">
        <w:rPr>
          <w:sz w:val="28"/>
          <w:szCs w:val="28"/>
          <w:lang w:val="x-none"/>
        </w:rPr>
        <w:t xml:space="preserve"> </w:t>
      </w:r>
      <w:r w:rsidRPr="00937DD7">
        <w:rPr>
          <w:sz w:val="28"/>
          <w:szCs w:val="28"/>
        </w:rPr>
        <w:t>и от 01.02.2018г. не отражены правовые основания финансового обеспечения расходного полномочия Мишелевского муниципального образования (для реализации перечня мероприятий народных инициатив) на уровне муниципального образования.</w:t>
      </w:r>
      <w:proofErr w:type="gramEnd"/>
    </w:p>
    <w:p w:rsidR="00D52A95" w:rsidRPr="00937DD7" w:rsidRDefault="00D52A95" w:rsidP="00D52A95">
      <w:pPr>
        <w:autoSpaceDE w:val="0"/>
        <w:autoSpaceDN w:val="0"/>
        <w:adjustRightInd w:val="0"/>
        <w:ind w:firstLine="708"/>
        <w:jc w:val="both"/>
        <w:rPr>
          <w:sz w:val="28"/>
          <w:szCs w:val="28"/>
        </w:rPr>
      </w:pPr>
      <w:proofErr w:type="gramStart"/>
      <w:r w:rsidRPr="00937DD7">
        <w:rPr>
          <w:sz w:val="28"/>
          <w:szCs w:val="28"/>
        </w:rPr>
        <w:t xml:space="preserve">При анализе отчетов об использовании субсидий из областного бюджета местным бюджетам в целях софинансирования расходных </w:t>
      </w:r>
      <w:r w:rsidRPr="00937DD7">
        <w:rPr>
          <w:sz w:val="28"/>
          <w:szCs w:val="28"/>
        </w:rPr>
        <w:lastRenderedPageBreak/>
        <w:t>обязательств муниципальных образований Иркутской области на реализацию мероприятий перечня проектов народных инициатив Мишелевского муниципального образования за 2017г. и за 2018г. установлено, что в отчете за 2017г. неверно отражены суммы предусмотренного объема финансирования по дополнительному мероприятию.</w:t>
      </w:r>
      <w:proofErr w:type="gramEnd"/>
      <w:r w:rsidRPr="00937DD7">
        <w:rPr>
          <w:sz w:val="28"/>
          <w:szCs w:val="28"/>
        </w:rPr>
        <w:t xml:space="preserve"> В нарушение требований Инструкции №157-н, на объектах контрольного мероприятия отсутствуют инвентарные номера.  </w:t>
      </w:r>
    </w:p>
    <w:p w:rsidR="00D52A95" w:rsidRPr="00937DD7" w:rsidRDefault="00D52A95" w:rsidP="00D52A95">
      <w:pPr>
        <w:pStyle w:val="1"/>
        <w:spacing w:line="240" w:lineRule="atLeast"/>
        <w:ind w:left="0" w:firstLine="708"/>
        <w:jc w:val="both"/>
        <w:rPr>
          <w:sz w:val="28"/>
          <w:szCs w:val="28"/>
        </w:rPr>
      </w:pPr>
      <w:r w:rsidRPr="00937DD7">
        <w:rPr>
          <w:sz w:val="28"/>
          <w:szCs w:val="28"/>
        </w:rPr>
        <w:t>5.«</w:t>
      </w:r>
      <w:r w:rsidR="002E4FD0" w:rsidRPr="00010955">
        <w:rPr>
          <w:sz w:val="28"/>
          <w:szCs w:val="28"/>
        </w:rPr>
        <w:t>Аудит эффективности использования муниципальных средств</w:t>
      </w:r>
      <w:r w:rsidR="002E4FD0">
        <w:rPr>
          <w:sz w:val="28"/>
          <w:szCs w:val="28"/>
        </w:rPr>
        <w:t xml:space="preserve"> (муниципального имущества)</w:t>
      </w:r>
      <w:r w:rsidR="002E4FD0" w:rsidRPr="00010955">
        <w:rPr>
          <w:sz w:val="28"/>
          <w:szCs w:val="28"/>
        </w:rPr>
        <w:t xml:space="preserve"> направленных </w:t>
      </w:r>
      <w:r w:rsidR="002E4FD0">
        <w:rPr>
          <w:sz w:val="28"/>
          <w:szCs w:val="28"/>
        </w:rPr>
        <w:t>МБУК</w:t>
      </w:r>
      <w:r w:rsidR="002E4FD0" w:rsidRPr="00010955">
        <w:rPr>
          <w:sz w:val="28"/>
          <w:szCs w:val="28"/>
        </w:rPr>
        <w:t xml:space="preserve"> «</w:t>
      </w:r>
      <w:proofErr w:type="spellStart"/>
      <w:r w:rsidR="002E4FD0">
        <w:rPr>
          <w:sz w:val="28"/>
          <w:szCs w:val="28"/>
        </w:rPr>
        <w:t>Большееланский</w:t>
      </w:r>
      <w:proofErr w:type="spellEnd"/>
      <w:r w:rsidR="002E4FD0" w:rsidRPr="00010955">
        <w:rPr>
          <w:sz w:val="28"/>
          <w:szCs w:val="28"/>
        </w:rPr>
        <w:t xml:space="preserve"> центр информационной,</w:t>
      </w:r>
      <w:r w:rsidR="002E4FD0">
        <w:rPr>
          <w:sz w:val="28"/>
          <w:szCs w:val="28"/>
        </w:rPr>
        <w:t xml:space="preserve"> </w:t>
      </w:r>
      <w:r w:rsidR="002E4FD0" w:rsidRPr="00010955">
        <w:rPr>
          <w:sz w:val="28"/>
          <w:szCs w:val="28"/>
        </w:rPr>
        <w:t>культурно-досуговой</w:t>
      </w:r>
      <w:r w:rsidR="002E4FD0">
        <w:rPr>
          <w:sz w:val="28"/>
          <w:szCs w:val="28"/>
        </w:rPr>
        <w:t xml:space="preserve"> и</w:t>
      </w:r>
      <w:r w:rsidR="002E4FD0" w:rsidRPr="00010955">
        <w:rPr>
          <w:sz w:val="28"/>
          <w:szCs w:val="28"/>
        </w:rPr>
        <w:t xml:space="preserve"> спортивной деятельности»</w:t>
      </w:r>
      <w:r w:rsidR="002E4FD0">
        <w:rPr>
          <w:sz w:val="28"/>
          <w:szCs w:val="28"/>
        </w:rPr>
        <w:t xml:space="preserve"> за 2018 год и истекший период 2019 год</w:t>
      </w:r>
      <w:r w:rsidRPr="00937DD7">
        <w:rPr>
          <w:sz w:val="28"/>
          <w:szCs w:val="28"/>
        </w:rPr>
        <w:t>».</w:t>
      </w:r>
    </w:p>
    <w:p w:rsidR="00D52A95" w:rsidRPr="00937DD7" w:rsidRDefault="00D52A95" w:rsidP="00D52A95">
      <w:pPr>
        <w:pStyle w:val="Style20"/>
        <w:widowControl/>
        <w:spacing w:line="240" w:lineRule="auto"/>
        <w:ind w:firstLine="715"/>
        <w:rPr>
          <w:sz w:val="28"/>
          <w:szCs w:val="28"/>
          <w:shd w:val="clear" w:color="auto" w:fill="FFFFFF"/>
        </w:rPr>
      </w:pPr>
      <w:r w:rsidRPr="00937DD7">
        <w:rPr>
          <w:sz w:val="28"/>
          <w:szCs w:val="28"/>
        </w:rPr>
        <w:t xml:space="preserve">В ходе контрольного мероприятия установлено, что </w:t>
      </w:r>
      <w:r w:rsidRPr="00937DD7">
        <w:rPr>
          <w:spacing w:val="-1"/>
          <w:sz w:val="28"/>
          <w:szCs w:val="28"/>
        </w:rPr>
        <w:t xml:space="preserve">муниципальное задание на 2018 – 2019 гг. разработано и утверждено в отсутствие перечня муниципальных услуг предоставляемых Учреждением. </w:t>
      </w:r>
      <w:r w:rsidRPr="00937DD7">
        <w:rPr>
          <w:sz w:val="28"/>
          <w:szCs w:val="28"/>
        </w:rPr>
        <w:t xml:space="preserve">В Учреждении культуры не осуществлялся учет доходов и расходов по оказываемым им услугам на платной основе. Сметы по средствам от приносящей доход деятельности не велись, с учетом того, что фактически доходы от оказания учреждением услуг на платной основе поступали на счет Учреждения. </w:t>
      </w:r>
      <w:r w:rsidRPr="00937DD7">
        <w:rPr>
          <w:sz w:val="28"/>
          <w:szCs w:val="28"/>
          <w:shd w:val="clear" w:color="auto" w:fill="FFFFFF"/>
        </w:rPr>
        <w:t>В нарушение Федерального закона от 06.12.2011г. №402-ФЗ «О бухгалтерском учете», в журнале операций №2 за декабрь 2018 года проведены бухгалтерские  операции  от 31.12.2018г. без предоставления первичных учетных документов. Учреждением допущено неэффективное расходование бюджетных средств, путем осуществления дополнительных расходов, сверх необходимого для достижения результата — уплата пени и штрафов на сумму 74,6928 тыс. рублей.</w:t>
      </w:r>
    </w:p>
    <w:p w:rsidR="00D52A95" w:rsidRPr="00937DD7" w:rsidRDefault="00D52A95" w:rsidP="00D52A95">
      <w:pPr>
        <w:pStyle w:val="ConsPlusNonformat"/>
        <w:ind w:firstLine="708"/>
        <w:jc w:val="both"/>
        <w:rPr>
          <w:rFonts w:ascii="Times New Roman" w:hAnsi="Times New Roman" w:cs="Times New Roman"/>
          <w:sz w:val="28"/>
          <w:szCs w:val="28"/>
        </w:rPr>
      </w:pPr>
      <w:r w:rsidRPr="00937DD7">
        <w:rPr>
          <w:rFonts w:ascii="Times New Roman" w:hAnsi="Times New Roman" w:cs="Times New Roman"/>
          <w:sz w:val="28"/>
          <w:szCs w:val="28"/>
        </w:rPr>
        <w:t>В Думе Усольского района ведется работа комиссии по рассмотрению отчетов (заключений) Контрольно-ревизионной комиссии муниципального района. С целью эффективной контрольной деятельности, членами комиссии по рассмотрению отчетов (заключений) Контрольно-ревизионной комиссии рассматриваются выявленные нарушения, указанные в отчетах и заключениях по результатам контрольных мероприятий контрольно-счетного органа. В ходе работы комиссии заслушивается доклад председателя контрольно-счетного органа о выявленных нарушениях, объекта контрольного мероприятия о проведенной работе. Депутатский корпус – члены комиссии принимают активное участие в обсуждении выявленных нарушений и принятых мерах руководителями по выявленным нарушениям. После обсуждения нарушений – члены комиссии выносят соответствующие решение по применению мер ответственности к виновным должностным лицам допустивших нарушения. При необходимости вынесенное решение комиссии направляется в правоохранительные органы для принятия соответствующих мер реагирования и руководителям объекта контрольного мероприятия.</w:t>
      </w:r>
    </w:p>
    <w:p w:rsidR="00D52A95" w:rsidRPr="00937DD7" w:rsidRDefault="00D52A95" w:rsidP="00D52A95">
      <w:pPr>
        <w:pStyle w:val="ConsPlusNonformat"/>
        <w:ind w:firstLine="708"/>
        <w:jc w:val="both"/>
        <w:rPr>
          <w:rFonts w:ascii="Times New Roman" w:hAnsi="Times New Roman" w:cs="Times New Roman"/>
          <w:sz w:val="28"/>
          <w:szCs w:val="28"/>
        </w:rPr>
      </w:pPr>
      <w:proofErr w:type="gramStart"/>
      <w:r w:rsidRPr="00937DD7">
        <w:rPr>
          <w:rFonts w:ascii="Times New Roman" w:hAnsi="Times New Roman" w:cs="Times New Roman"/>
          <w:sz w:val="28"/>
          <w:szCs w:val="28"/>
        </w:rPr>
        <w:t xml:space="preserve">Так, прокуратурой города с учетом выявленных нарушений проведены надзорные и проверочные мероприятия, по результатам которых 19.11.2019г. </w:t>
      </w:r>
      <w:r w:rsidRPr="00937DD7">
        <w:rPr>
          <w:rFonts w:ascii="Times New Roman" w:hAnsi="Times New Roman" w:cs="Times New Roman"/>
          <w:sz w:val="28"/>
          <w:szCs w:val="28"/>
        </w:rPr>
        <w:lastRenderedPageBreak/>
        <w:t>в отношении генерального директора МУП «Транзит-Аква» вынесено постановление о направлении материалов проверки в орган предварительного расследования для решения вопроса об уголовном преследовании по факту осуществления предпринимательской деятельности без лицензии в случаях, когда такая лицензия обязательна, если это деяние сопряжено с извлечением дохода в</w:t>
      </w:r>
      <w:proofErr w:type="gramEnd"/>
      <w:r w:rsidRPr="00937DD7">
        <w:rPr>
          <w:rFonts w:ascii="Times New Roman" w:hAnsi="Times New Roman" w:cs="Times New Roman"/>
          <w:sz w:val="28"/>
          <w:szCs w:val="28"/>
        </w:rPr>
        <w:t xml:space="preserve"> </w:t>
      </w:r>
      <w:proofErr w:type="gramStart"/>
      <w:r w:rsidRPr="00937DD7">
        <w:rPr>
          <w:rFonts w:ascii="Times New Roman" w:hAnsi="Times New Roman" w:cs="Times New Roman"/>
          <w:sz w:val="28"/>
          <w:szCs w:val="28"/>
        </w:rPr>
        <w:t>крупном</w:t>
      </w:r>
      <w:proofErr w:type="gramEnd"/>
      <w:r w:rsidRPr="00937DD7">
        <w:rPr>
          <w:rFonts w:ascii="Times New Roman" w:hAnsi="Times New Roman" w:cs="Times New Roman"/>
          <w:sz w:val="28"/>
          <w:szCs w:val="28"/>
        </w:rPr>
        <w:t xml:space="preserve"> размере, которое направлено в порядке п.2 ч.2 ст37 УПК РФ в СО МО МВД РФ «Усольский» для решения вопроса об уголовном преследовании. До настоящего времени окончательного процессуального решения не принято. Кроме того, в адрес генерального директора внесено представление об устранении нарушений требований федерального законодательства, которое не рассмотрено, решается вопрос о вынесении постановления о возбуждении дела об административном правонарушении, предусмотренном </w:t>
      </w:r>
      <w:proofErr w:type="spellStart"/>
      <w:proofErr w:type="gramStart"/>
      <w:r w:rsidRPr="00937DD7">
        <w:rPr>
          <w:rFonts w:ascii="Times New Roman" w:hAnsi="Times New Roman" w:cs="Times New Roman"/>
          <w:sz w:val="28"/>
          <w:szCs w:val="28"/>
        </w:rPr>
        <w:t>ст</w:t>
      </w:r>
      <w:proofErr w:type="spellEnd"/>
      <w:proofErr w:type="gramEnd"/>
      <w:r w:rsidRPr="00937DD7">
        <w:rPr>
          <w:rFonts w:ascii="Times New Roman" w:hAnsi="Times New Roman" w:cs="Times New Roman"/>
          <w:sz w:val="28"/>
          <w:szCs w:val="28"/>
        </w:rPr>
        <w:t xml:space="preserve"> 17.7 КоАП РФ.</w:t>
      </w:r>
    </w:p>
    <w:p w:rsidR="00D52A95" w:rsidRPr="00937DD7" w:rsidRDefault="00D52A95" w:rsidP="00D52A95">
      <w:pPr>
        <w:ind w:firstLine="709"/>
        <w:jc w:val="both"/>
        <w:rPr>
          <w:sz w:val="28"/>
          <w:szCs w:val="28"/>
        </w:rPr>
      </w:pPr>
      <w:proofErr w:type="gramStart"/>
      <w:r w:rsidRPr="00937DD7">
        <w:rPr>
          <w:sz w:val="28"/>
          <w:szCs w:val="28"/>
        </w:rPr>
        <w:t>В 2019 году действовало подписанное соглашение о взаимодействии со Следственным отделом по городу Усолье-Сибирское Следственного управления Следственного комитета Российской Федерации по Иркутской области</w:t>
      </w:r>
      <w:r w:rsidRPr="00937DD7">
        <w:rPr>
          <w:bCs/>
          <w:sz w:val="28"/>
          <w:szCs w:val="28"/>
        </w:rPr>
        <w:t xml:space="preserve">, </w:t>
      </w:r>
      <w:r w:rsidRPr="00937DD7">
        <w:rPr>
          <w:sz w:val="28"/>
          <w:szCs w:val="28"/>
        </w:rPr>
        <w:t>соглашение о сотрудничестве и взаимодействии между межмуниципальным отделом Министерства внутренних дел России «Усольский», соглашение об информационном взаимодействии между Управлением Федерального казначейства по Иркутской области и Думой муниципального района Усольского районного муниципального образования.</w:t>
      </w:r>
      <w:proofErr w:type="gramEnd"/>
      <w:r w:rsidRPr="00937DD7">
        <w:rPr>
          <w:sz w:val="28"/>
          <w:szCs w:val="28"/>
        </w:rPr>
        <w:t xml:space="preserve"> В рамках взаимодействия с надзорными и правоохранительными органами в отчетном периоде Контрольно-ревизионной комиссией направлялись в прокуратуру города заключения на проекты нормативно-правовых актов, рассматриваемых Думой муниципального района. </w:t>
      </w:r>
    </w:p>
    <w:p w:rsidR="00D52A95" w:rsidRPr="00937DD7" w:rsidRDefault="00D52A95" w:rsidP="00D52A95">
      <w:pPr>
        <w:pStyle w:val="a3"/>
        <w:spacing w:before="0" w:beforeAutospacing="0" w:after="0" w:afterAutospacing="0" w:line="240" w:lineRule="atLeast"/>
        <w:ind w:firstLine="708"/>
        <w:jc w:val="both"/>
        <w:rPr>
          <w:sz w:val="28"/>
          <w:szCs w:val="28"/>
        </w:rPr>
      </w:pPr>
      <w:r w:rsidRPr="00937DD7">
        <w:rPr>
          <w:sz w:val="28"/>
          <w:szCs w:val="28"/>
        </w:rPr>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контрольно-счетных органов. Иными контролирующими структурами данный инструмент предварительного контроля не применяется</w:t>
      </w:r>
    </w:p>
    <w:p w:rsidR="002E4FD0" w:rsidRPr="00594596" w:rsidRDefault="00DD1260" w:rsidP="002E4FD0">
      <w:pPr>
        <w:autoSpaceDE w:val="0"/>
        <w:autoSpaceDN w:val="0"/>
        <w:adjustRightInd w:val="0"/>
        <w:ind w:firstLine="708"/>
        <w:jc w:val="both"/>
        <w:rPr>
          <w:color w:val="000000"/>
          <w:sz w:val="28"/>
          <w:szCs w:val="28"/>
        </w:rPr>
      </w:pPr>
      <w:r w:rsidRPr="00937DD7">
        <w:rPr>
          <w:color w:val="000000"/>
          <w:sz w:val="28"/>
          <w:szCs w:val="28"/>
        </w:rPr>
        <w:t xml:space="preserve">В рамках </w:t>
      </w:r>
      <w:r w:rsidRPr="00937DD7">
        <w:rPr>
          <w:bCs/>
          <w:color w:val="000000"/>
          <w:sz w:val="28"/>
          <w:szCs w:val="28"/>
        </w:rPr>
        <w:t xml:space="preserve">экспертно-аналитической деятельности </w:t>
      </w:r>
      <w:r w:rsidRPr="00937DD7">
        <w:rPr>
          <w:color w:val="000000"/>
          <w:sz w:val="28"/>
          <w:szCs w:val="28"/>
        </w:rPr>
        <w:t>в 201</w:t>
      </w:r>
      <w:r w:rsidR="00D52A95" w:rsidRPr="00937DD7">
        <w:rPr>
          <w:color w:val="000000"/>
          <w:sz w:val="28"/>
          <w:szCs w:val="28"/>
        </w:rPr>
        <w:t>9</w:t>
      </w:r>
      <w:r w:rsidRPr="00937DD7">
        <w:rPr>
          <w:color w:val="000000"/>
          <w:sz w:val="28"/>
          <w:szCs w:val="28"/>
        </w:rPr>
        <w:t xml:space="preserve"> году подготовлено 1</w:t>
      </w:r>
      <w:r w:rsidR="000F2EF0" w:rsidRPr="00937DD7">
        <w:rPr>
          <w:color w:val="000000"/>
          <w:sz w:val="28"/>
          <w:szCs w:val="28"/>
        </w:rPr>
        <w:t>52</w:t>
      </w:r>
      <w:r w:rsidRPr="00937DD7">
        <w:rPr>
          <w:color w:val="000000"/>
          <w:sz w:val="28"/>
          <w:szCs w:val="28"/>
        </w:rPr>
        <w:t xml:space="preserve"> заключени</w:t>
      </w:r>
      <w:r w:rsidR="000F2EF0" w:rsidRPr="00937DD7">
        <w:rPr>
          <w:color w:val="000000"/>
          <w:sz w:val="28"/>
          <w:szCs w:val="28"/>
        </w:rPr>
        <w:t>я</w:t>
      </w:r>
      <w:r w:rsidR="002E4FD0">
        <w:rPr>
          <w:color w:val="000000"/>
          <w:sz w:val="28"/>
          <w:szCs w:val="28"/>
        </w:rPr>
        <w:t>, в</w:t>
      </w:r>
      <w:r w:rsidR="002E4FD0" w:rsidRPr="00594596">
        <w:rPr>
          <w:color w:val="000000"/>
          <w:sz w:val="28"/>
          <w:szCs w:val="28"/>
        </w:rPr>
        <w:t xml:space="preserve"> том числе: </w:t>
      </w:r>
    </w:p>
    <w:p w:rsidR="002E4FD0" w:rsidRPr="009D3EF7" w:rsidRDefault="002E4FD0" w:rsidP="002E4FD0">
      <w:pPr>
        <w:pStyle w:val="Default"/>
        <w:numPr>
          <w:ilvl w:val="0"/>
          <w:numId w:val="1"/>
        </w:numPr>
        <w:ind w:left="0" w:firstLine="709"/>
        <w:jc w:val="both"/>
        <w:rPr>
          <w:color w:val="auto"/>
          <w:sz w:val="28"/>
          <w:szCs w:val="28"/>
        </w:rPr>
      </w:pPr>
      <w:bookmarkStart w:id="0" w:name="_GoBack"/>
      <w:bookmarkEnd w:id="0"/>
      <w:r w:rsidRPr="009D3EF7">
        <w:rPr>
          <w:color w:val="auto"/>
          <w:sz w:val="28"/>
          <w:szCs w:val="28"/>
        </w:rPr>
        <w:t xml:space="preserve">4 заключения о ходе исполнения бюджета за </w:t>
      </w:r>
      <w:r w:rsidRPr="009D3EF7">
        <w:rPr>
          <w:color w:val="auto"/>
          <w:sz w:val="28"/>
          <w:szCs w:val="28"/>
          <w:lang w:val="en-US"/>
        </w:rPr>
        <w:t>I</w:t>
      </w:r>
      <w:r w:rsidRPr="009D3EF7">
        <w:rPr>
          <w:color w:val="auto"/>
          <w:sz w:val="28"/>
          <w:szCs w:val="28"/>
        </w:rPr>
        <w:t xml:space="preserve"> полугодие 201</w:t>
      </w:r>
      <w:r w:rsidR="009D3EF7" w:rsidRPr="009D3EF7">
        <w:rPr>
          <w:color w:val="auto"/>
          <w:sz w:val="28"/>
          <w:szCs w:val="28"/>
        </w:rPr>
        <w:t>9</w:t>
      </w:r>
      <w:r w:rsidRPr="009D3EF7">
        <w:rPr>
          <w:color w:val="auto"/>
          <w:sz w:val="28"/>
          <w:szCs w:val="28"/>
        </w:rPr>
        <w:t xml:space="preserve"> года и 9 месяцев 201</w:t>
      </w:r>
      <w:r w:rsidR="009D3EF7" w:rsidRPr="009D3EF7">
        <w:rPr>
          <w:color w:val="auto"/>
          <w:sz w:val="28"/>
          <w:szCs w:val="28"/>
        </w:rPr>
        <w:t>9</w:t>
      </w:r>
      <w:r w:rsidRPr="009D3EF7">
        <w:rPr>
          <w:color w:val="auto"/>
          <w:sz w:val="28"/>
          <w:szCs w:val="28"/>
        </w:rPr>
        <w:t xml:space="preserve"> года;</w:t>
      </w:r>
    </w:p>
    <w:p w:rsidR="002E4FD0" w:rsidRPr="002E4FD0" w:rsidRDefault="002E4FD0" w:rsidP="002E4FD0">
      <w:pPr>
        <w:pStyle w:val="Default"/>
        <w:numPr>
          <w:ilvl w:val="0"/>
          <w:numId w:val="1"/>
        </w:numPr>
        <w:ind w:left="0" w:firstLine="709"/>
        <w:jc w:val="both"/>
        <w:rPr>
          <w:color w:val="auto"/>
          <w:sz w:val="28"/>
          <w:szCs w:val="28"/>
        </w:rPr>
      </w:pPr>
      <w:r w:rsidRPr="002E4FD0">
        <w:rPr>
          <w:rFonts w:eastAsia="Times New Roman"/>
          <w:color w:val="auto"/>
          <w:sz w:val="28"/>
          <w:szCs w:val="28"/>
          <w:lang w:eastAsia="ru-RU"/>
        </w:rPr>
        <w:t>1</w:t>
      </w:r>
      <w:r w:rsidRPr="002E4FD0">
        <w:rPr>
          <w:rFonts w:eastAsia="Times New Roman"/>
          <w:color w:val="auto"/>
          <w:sz w:val="28"/>
          <w:szCs w:val="28"/>
          <w:lang w:eastAsia="ru-RU"/>
        </w:rPr>
        <w:t>3</w:t>
      </w:r>
      <w:r w:rsidRPr="002E4FD0">
        <w:rPr>
          <w:rFonts w:eastAsia="Times New Roman"/>
          <w:color w:val="auto"/>
          <w:sz w:val="28"/>
          <w:szCs w:val="28"/>
          <w:lang w:eastAsia="ru-RU"/>
        </w:rPr>
        <w:t xml:space="preserve"> заключений по результатам внешней проверки годового отчета об исполнении бюджета за 201</w:t>
      </w:r>
      <w:r w:rsidRPr="002E4FD0">
        <w:rPr>
          <w:rFonts w:eastAsia="Times New Roman"/>
          <w:color w:val="auto"/>
          <w:sz w:val="28"/>
          <w:szCs w:val="28"/>
          <w:lang w:eastAsia="ru-RU"/>
        </w:rPr>
        <w:t>8</w:t>
      </w:r>
      <w:r w:rsidRPr="002E4FD0">
        <w:rPr>
          <w:rFonts w:eastAsia="Times New Roman"/>
          <w:color w:val="auto"/>
          <w:sz w:val="28"/>
          <w:szCs w:val="28"/>
          <w:lang w:eastAsia="ru-RU"/>
        </w:rPr>
        <w:t xml:space="preserve"> год;</w:t>
      </w:r>
    </w:p>
    <w:p w:rsidR="002E4FD0" w:rsidRPr="002E4FD0" w:rsidRDefault="002E4FD0" w:rsidP="002E4FD0">
      <w:pPr>
        <w:pStyle w:val="Default"/>
        <w:numPr>
          <w:ilvl w:val="0"/>
          <w:numId w:val="1"/>
        </w:numPr>
        <w:ind w:left="0" w:firstLine="709"/>
        <w:jc w:val="both"/>
        <w:rPr>
          <w:color w:val="auto"/>
          <w:sz w:val="28"/>
          <w:szCs w:val="28"/>
        </w:rPr>
      </w:pPr>
      <w:r w:rsidRPr="002E4FD0">
        <w:rPr>
          <w:rFonts w:eastAsia="Times New Roman"/>
          <w:color w:val="auto"/>
          <w:sz w:val="28"/>
          <w:szCs w:val="28"/>
          <w:lang w:eastAsia="ru-RU"/>
        </w:rPr>
        <w:t>6 заключений по результатам проверки годовой бюджетной отчетности главных администраторов бюджетных средств;</w:t>
      </w:r>
    </w:p>
    <w:p w:rsidR="002E4FD0" w:rsidRPr="009D3EF7" w:rsidRDefault="002E4FD0" w:rsidP="002E4FD0">
      <w:pPr>
        <w:pStyle w:val="Default"/>
        <w:numPr>
          <w:ilvl w:val="0"/>
          <w:numId w:val="1"/>
        </w:numPr>
        <w:ind w:left="0" w:firstLine="709"/>
        <w:jc w:val="both"/>
        <w:rPr>
          <w:color w:val="auto"/>
          <w:sz w:val="28"/>
          <w:szCs w:val="28"/>
        </w:rPr>
      </w:pPr>
      <w:r w:rsidRPr="002F59F1">
        <w:rPr>
          <w:rFonts w:eastAsia="Times New Roman"/>
          <w:color w:val="auto"/>
          <w:sz w:val="28"/>
          <w:szCs w:val="28"/>
          <w:lang w:eastAsia="ru-RU"/>
        </w:rPr>
        <w:t xml:space="preserve">13 заключений </w:t>
      </w:r>
      <w:r w:rsidRPr="002F59F1">
        <w:rPr>
          <w:rFonts w:eastAsia="Times New Roman"/>
          <w:color w:val="auto"/>
          <w:sz w:val="28"/>
          <w:szCs w:val="28"/>
          <w:lang w:eastAsia="ru-RU"/>
        </w:rPr>
        <w:t>по</w:t>
      </w:r>
      <w:r w:rsidRPr="002F59F1">
        <w:rPr>
          <w:rFonts w:eastAsia="Times New Roman"/>
          <w:color w:val="auto"/>
          <w:sz w:val="28"/>
          <w:szCs w:val="28"/>
          <w:lang w:eastAsia="ru-RU"/>
        </w:rPr>
        <w:t xml:space="preserve"> </w:t>
      </w:r>
      <w:r w:rsidRPr="002F59F1">
        <w:rPr>
          <w:color w:val="auto"/>
          <w:sz w:val="28"/>
          <w:szCs w:val="28"/>
        </w:rPr>
        <w:t>экспертиз</w:t>
      </w:r>
      <w:r w:rsidRPr="002F59F1">
        <w:rPr>
          <w:color w:val="auto"/>
          <w:sz w:val="28"/>
          <w:szCs w:val="28"/>
        </w:rPr>
        <w:t>е</w:t>
      </w:r>
      <w:r w:rsidRPr="002F59F1">
        <w:rPr>
          <w:color w:val="auto"/>
          <w:sz w:val="28"/>
          <w:szCs w:val="28"/>
        </w:rPr>
        <w:t xml:space="preserve"> проект</w:t>
      </w:r>
      <w:r w:rsidR="002F59F1" w:rsidRPr="002F59F1">
        <w:rPr>
          <w:color w:val="auto"/>
          <w:sz w:val="28"/>
          <w:szCs w:val="28"/>
        </w:rPr>
        <w:t xml:space="preserve">а решения Думы «О бюджете </w:t>
      </w:r>
      <w:r w:rsidR="002F59F1" w:rsidRPr="009D3EF7">
        <w:rPr>
          <w:color w:val="auto"/>
          <w:sz w:val="28"/>
          <w:szCs w:val="28"/>
        </w:rPr>
        <w:t>на 2020</w:t>
      </w:r>
      <w:r w:rsidRPr="009D3EF7">
        <w:rPr>
          <w:color w:val="auto"/>
          <w:sz w:val="28"/>
          <w:szCs w:val="28"/>
        </w:rPr>
        <w:t xml:space="preserve"> год и на плановый период 20</w:t>
      </w:r>
      <w:r w:rsidR="002F59F1" w:rsidRPr="009D3EF7">
        <w:rPr>
          <w:color w:val="auto"/>
          <w:sz w:val="28"/>
          <w:szCs w:val="28"/>
        </w:rPr>
        <w:t>21</w:t>
      </w:r>
      <w:r w:rsidRPr="009D3EF7">
        <w:rPr>
          <w:color w:val="auto"/>
          <w:sz w:val="28"/>
          <w:szCs w:val="28"/>
        </w:rPr>
        <w:t xml:space="preserve"> и 202</w:t>
      </w:r>
      <w:r w:rsidR="002F59F1" w:rsidRPr="009D3EF7">
        <w:rPr>
          <w:color w:val="auto"/>
          <w:sz w:val="28"/>
          <w:szCs w:val="28"/>
        </w:rPr>
        <w:t>2</w:t>
      </w:r>
      <w:r w:rsidRPr="009D3EF7">
        <w:rPr>
          <w:color w:val="auto"/>
          <w:sz w:val="28"/>
          <w:szCs w:val="28"/>
        </w:rPr>
        <w:t xml:space="preserve"> годов»;</w:t>
      </w:r>
    </w:p>
    <w:p w:rsidR="002E4FD0" w:rsidRPr="009D3EF7" w:rsidRDefault="009D3EF7" w:rsidP="002E4FD0">
      <w:pPr>
        <w:pStyle w:val="Default"/>
        <w:numPr>
          <w:ilvl w:val="0"/>
          <w:numId w:val="1"/>
        </w:numPr>
        <w:ind w:left="0" w:firstLine="709"/>
        <w:jc w:val="both"/>
        <w:rPr>
          <w:color w:val="auto"/>
          <w:sz w:val="28"/>
          <w:szCs w:val="28"/>
        </w:rPr>
      </w:pPr>
      <w:r w:rsidRPr="009D3EF7">
        <w:rPr>
          <w:color w:val="auto"/>
          <w:sz w:val="28"/>
          <w:szCs w:val="28"/>
        </w:rPr>
        <w:t>7</w:t>
      </w:r>
      <w:r>
        <w:rPr>
          <w:color w:val="auto"/>
          <w:sz w:val="28"/>
          <w:szCs w:val="28"/>
        </w:rPr>
        <w:t>5</w:t>
      </w:r>
      <w:r w:rsidR="002E4FD0" w:rsidRPr="009D3EF7">
        <w:rPr>
          <w:color w:val="auto"/>
          <w:sz w:val="28"/>
          <w:szCs w:val="28"/>
        </w:rPr>
        <w:t xml:space="preserve"> заключений на проект решения Думы по внесению изменений в бюджет на 201</w:t>
      </w:r>
      <w:r w:rsidRPr="009D3EF7">
        <w:rPr>
          <w:color w:val="auto"/>
          <w:sz w:val="28"/>
          <w:szCs w:val="28"/>
        </w:rPr>
        <w:t>9 год и плановый период 2020</w:t>
      </w:r>
      <w:r w:rsidR="002E4FD0" w:rsidRPr="009D3EF7">
        <w:rPr>
          <w:color w:val="auto"/>
          <w:sz w:val="28"/>
          <w:szCs w:val="28"/>
        </w:rPr>
        <w:t xml:space="preserve"> и 202</w:t>
      </w:r>
      <w:r w:rsidRPr="009D3EF7">
        <w:rPr>
          <w:color w:val="auto"/>
          <w:sz w:val="28"/>
          <w:szCs w:val="28"/>
        </w:rPr>
        <w:t>1</w:t>
      </w:r>
      <w:r w:rsidR="002E4FD0" w:rsidRPr="009D3EF7">
        <w:rPr>
          <w:color w:val="auto"/>
          <w:sz w:val="28"/>
          <w:szCs w:val="28"/>
        </w:rPr>
        <w:t xml:space="preserve"> годов;</w:t>
      </w:r>
    </w:p>
    <w:p w:rsidR="002E4FD0" w:rsidRPr="009D3EF7" w:rsidRDefault="009D3EF7" w:rsidP="002E4FD0">
      <w:pPr>
        <w:pStyle w:val="Default"/>
        <w:numPr>
          <w:ilvl w:val="0"/>
          <w:numId w:val="1"/>
        </w:numPr>
        <w:ind w:left="0" w:firstLine="709"/>
        <w:jc w:val="both"/>
        <w:rPr>
          <w:color w:val="auto"/>
          <w:sz w:val="28"/>
          <w:szCs w:val="28"/>
        </w:rPr>
      </w:pPr>
      <w:r w:rsidRPr="009D3EF7">
        <w:rPr>
          <w:rFonts w:eastAsia="Times New Roman"/>
          <w:color w:val="auto"/>
          <w:sz w:val="28"/>
          <w:szCs w:val="28"/>
          <w:lang w:eastAsia="ru-RU"/>
        </w:rPr>
        <w:lastRenderedPageBreak/>
        <w:t>12</w:t>
      </w:r>
      <w:r w:rsidR="002E4FD0" w:rsidRPr="009D3EF7">
        <w:rPr>
          <w:color w:val="auto"/>
          <w:sz w:val="28"/>
          <w:szCs w:val="28"/>
        </w:rPr>
        <w:t xml:space="preserve"> заключений по итогам финансово-экономической экспертизы муниципальны</w:t>
      </w:r>
      <w:r w:rsidRPr="009D3EF7">
        <w:rPr>
          <w:color w:val="auto"/>
          <w:sz w:val="28"/>
          <w:szCs w:val="28"/>
        </w:rPr>
        <w:t>х</w:t>
      </w:r>
      <w:r w:rsidR="002E4FD0" w:rsidRPr="009D3EF7">
        <w:rPr>
          <w:color w:val="auto"/>
          <w:sz w:val="28"/>
          <w:szCs w:val="28"/>
        </w:rPr>
        <w:t xml:space="preserve"> программ (проектов муниципальных программ);</w:t>
      </w:r>
    </w:p>
    <w:p w:rsidR="002E4FD0" w:rsidRPr="009D3EF7" w:rsidRDefault="002E4FD0" w:rsidP="002E4FD0">
      <w:pPr>
        <w:pStyle w:val="Default"/>
        <w:numPr>
          <w:ilvl w:val="0"/>
          <w:numId w:val="1"/>
        </w:numPr>
        <w:ind w:left="0" w:firstLine="709"/>
        <w:jc w:val="both"/>
        <w:rPr>
          <w:color w:val="auto"/>
          <w:sz w:val="28"/>
          <w:szCs w:val="28"/>
        </w:rPr>
      </w:pPr>
      <w:r w:rsidRPr="009D3EF7">
        <w:rPr>
          <w:color w:val="auto"/>
          <w:sz w:val="28"/>
          <w:szCs w:val="28"/>
        </w:rPr>
        <w:t>1</w:t>
      </w:r>
      <w:r w:rsidR="009D3EF7" w:rsidRPr="009D3EF7">
        <w:rPr>
          <w:color w:val="auto"/>
          <w:sz w:val="28"/>
          <w:szCs w:val="28"/>
        </w:rPr>
        <w:t>9</w:t>
      </w:r>
      <w:r w:rsidRPr="009D3EF7">
        <w:rPr>
          <w:color w:val="auto"/>
          <w:sz w:val="28"/>
          <w:szCs w:val="28"/>
        </w:rPr>
        <w:t xml:space="preserve"> заключений на проект решения Думы «Об условиях оплаты труда глав МО, мэра района, председателя Думы района, муниципальных служащих администрации района, администраций муниципальных образований Усольского района, аппарата Думы, Контрольно-ревизионной комиссии муниципального района»;</w:t>
      </w:r>
    </w:p>
    <w:p w:rsidR="002E4FD0" w:rsidRPr="009D3EF7" w:rsidRDefault="009D3EF7" w:rsidP="002E4FD0">
      <w:pPr>
        <w:pStyle w:val="Default"/>
        <w:numPr>
          <w:ilvl w:val="0"/>
          <w:numId w:val="1"/>
        </w:numPr>
        <w:ind w:left="0" w:firstLine="709"/>
        <w:jc w:val="both"/>
        <w:rPr>
          <w:color w:val="auto"/>
          <w:sz w:val="28"/>
          <w:szCs w:val="28"/>
        </w:rPr>
      </w:pPr>
      <w:r w:rsidRPr="009D3EF7">
        <w:rPr>
          <w:color w:val="auto"/>
          <w:sz w:val="28"/>
          <w:szCs w:val="28"/>
        </w:rPr>
        <w:t>1</w:t>
      </w:r>
      <w:r w:rsidR="002E4FD0" w:rsidRPr="009D3EF7">
        <w:rPr>
          <w:color w:val="auto"/>
          <w:sz w:val="28"/>
          <w:szCs w:val="28"/>
        </w:rPr>
        <w:t xml:space="preserve"> заключени</w:t>
      </w:r>
      <w:r w:rsidRPr="009D3EF7">
        <w:rPr>
          <w:color w:val="auto"/>
          <w:sz w:val="28"/>
          <w:szCs w:val="28"/>
        </w:rPr>
        <w:t>е</w:t>
      </w:r>
      <w:r w:rsidR="002E4FD0" w:rsidRPr="009D3EF7">
        <w:rPr>
          <w:color w:val="auto"/>
          <w:sz w:val="28"/>
          <w:szCs w:val="28"/>
        </w:rPr>
        <w:t xml:space="preserve"> на проект решения Думы «Об утверждении структуры»;</w:t>
      </w:r>
    </w:p>
    <w:p w:rsidR="009D3EF7" w:rsidRDefault="009D3EF7" w:rsidP="009D3EF7">
      <w:pPr>
        <w:pStyle w:val="Default"/>
        <w:numPr>
          <w:ilvl w:val="0"/>
          <w:numId w:val="1"/>
        </w:numPr>
        <w:ind w:left="0" w:firstLine="709"/>
        <w:jc w:val="both"/>
        <w:rPr>
          <w:color w:val="auto"/>
          <w:sz w:val="28"/>
          <w:szCs w:val="28"/>
        </w:rPr>
      </w:pPr>
      <w:r w:rsidRPr="009D3EF7">
        <w:rPr>
          <w:color w:val="auto"/>
          <w:sz w:val="28"/>
          <w:szCs w:val="28"/>
        </w:rPr>
        <w:t>9</w:t>
      </w:r>
      <w:r w:rsidR="002E4FD0" w:rsidRPr="009D3EF7">
        <w:rPr>
          <w:color w:val="auto"/>
          <w:sz w:val="28"/>
          <w:szCs w:val="28"/>
        </w:rPr>
        <w:t xml:space="preserve"> заключени</w:t>
      </w:r>
      <w:r w:rsidRPr="009D3EF7">
        <w:rPr>
          <w:color w:val="auto"/>
          <w:sz w:val="28"/>
          <w:szCs w:val="28"/>
        </w:rPr>
        <w:t>й</w:t>
      </w:r>
      <w:r w:rsidR="002E4FD0" w:rsidRPr="009D3EF7">
        <w:rPr>
          <w:color w:val="auto"/>
          <w:sz w:val="28"/>
          <w:szCs w:val="28"/>
        </w:rPr>
        <w:t xml:space="preserve"> на проект решения Думы «О </w:t>
      </w:r>
      <w:r w:rsidRPr="009D3EF7">
        <w:rPr>
          <w:color w:val="auto"/>
          <w:sz w:val="28"/>
          <w:szCs w:val="28"/>
        </w:rPr>
        <w:t>б</w:t>
      </w:r>
      <w:r w:rsidR="002E4FD0" w:rsidRPr="009D3EF7">
        <w:rPr>
          <w:color w:val="auto"/>
          <w:sz w:val="28"/>
          <w:szCs w:val="28"/>
        </w:rPr>
        <w:t>юджетн</w:t>
      </w:r>
      <w:r w:rsidRPr="009D3EF7">
        <w:rPr>
          <w:color w:val="auto"/>
          <w:sz w:val="28"/>
          <w:szCs w:val="28"/>
        </w:rPr>
        <w:t>ом</w:t>
      </w:r>
      <w:r w:rsidR="002E4FD0" w:rsidRPr="009D3EF7">
        <w:rPr>
          <w:color w:val="auto"/>
          <w:sz w:val="28"/>
          <w:szCs w:val="28"/>
        </w:rPr>
        <w:t xml:space="preserve"> процесс</w:t>
      </w:r>
      <w:r w:rsidRPr="009D3EF7">
        <w:rPr>
          <w:color w:val="auto"/>
          <w:sz w:val="28"/>
          <w:szCs w:val="28"/>
        </w:rPr>
        <w:t>е</w:t>
      </w:r>
      <w:r>
        <w:rPr>
          <w:color w:val="auto"/>
          <w:sz w:val="28"/>
          <w:szCs w:val="28"/>
        </w:rPr>
        <w:t>».</w:t>
      </w:r>
    </w:p>
    <w:p w:rsidR="00DD1260" w:rsidRPr="009D3EF7" w:rsidRDefault="00DD1260" w:rsidP="009D3EF7">
      <w:pPr>
        <w:pStyle w:val="Default"/>
        <w:ind w:firstLine="708"/>
        <w:jc w:val="both"/>
        <w:rPr>
          <w:color w:val="auto"/>
          <w:sz w:val="28"/>
          <w:szCs w:val="28"/>
        </w:rPr>
      </w:pPr>
      <w:r w:rsidRPr="009D3EF7">
        <w:rPr>
          <w:sz w:val="28"/>
          <w:szCs w:val="28"/>
        </w:rPr>
        <w:t xml:space="preserve">В рамках внешней проверки бюджетной отчетности муниципального района проведены проверки годовой отчетности 6 главных администраторов бюджетных средств. По результатам проверок оформлено 6 заключений с отражением установленных нарушений и подготовлено соответствующее сводное заключение. Проведенными проверками установлены отдельные факты нарушения главными распорядителями, администраторами средств бюджета порядка составления, заполнения и представления годовой отчетности. В рамках проведения мероприятий оценена полнота и правильность заполнения форм бюджетной отчетности, так в ходе мероприятия установлено, что в данных представленных в Отчете о движении денежных средств расхождений не установлено. </w:t>
      </w:r>
    </w:p>
    <w:p w:rsidR="00DD1260" w:rsidRPr="00937DD7" w:rsidRDefault="00DD1260" w:rsidP="00DD1260">
      <w:pPr>
        <w:pStyle w:val="aa"/>
        <w:tabs>
          <w:tab w:val="left" w:pos="0"/>
        </w:tabs>
        <w:spacing w:after="0"/>
        <w:ind w:firstLine="709"/>
        <w:jc w:val="both"/>
        <w:rPr>
          <w:rFonts w:ascii="Times New Roman" w:hAnsi="Times New Roman"/>
          <w:i w:val="0"/>
          <w:sz w:val="28"/>
          <w:szCs w:val="28"/>
        </w:rPr>
      </w:pPr>
      <w:r w:rsidRPr="00937DD7">
        <w:rPr>
          <w:rFonts w:ascii="Times New Roman" w:hAnsi="Times New Roman"/>
          <w:i w:val="0"/>
          <w:sz w:val="28"/>
          <w:szCs w:val="28"/>
        </w:rPr>
        <w:t>По результатам проведенных экспертно-аналитических мероприятий Контрольно-ревизионной комиссией были установлены отдельные нарушения Бюджетного кодекса РФ, федерального, областного законодательства, нормативно-правовых актов муниципального района и поселений. Были даны соответствующие рекомендации и предложения органам исполнительной власти, которые в большей части были приняты и учтены.</w:t>
      </w:r>
    </w:p>
    <w:p w:rsidR="00DD1260" w:rsidRPr="00937DD7" w:rsidRDefault="00DD1260" w:rsidP="00DD1260">
      <w:pPr>
        <w:pStyle w:val="a8"/>
        <w:ind w:left="0" w:firstLine="708"/>
        <w:jc w:val="both"/>
        <w:rPr>
          <w:sz w:val="28"/>
          <w:szCs w:val="28"/>
        </w:rPr>
      </w:pPr>
      <w:r w:rsidRPr="00937DD7">
        <w:rPr>
          <w:sz w:val="28"/>
          <w:szCs w:val="28"/>
        </w:rPr>
        <w:t>Подготовлена информация для проведения публичных слушаний по исполнению бюджета за 201</w:t>
      </w:r>
      <w:r w:rsidR="003D5531" w:rsidRPr="00937DD7">
        <w:rPr>
          <w:sz w:val="28"/>
          <w:szCs w:val="28"/>
        </w:rPr>
        <w:t>8</w:t>
      </w:r>
      <w:r w:rsidRPr="00937DD7">
        <w:rPr>
          <w:sz w:val="28"/>
          <w:szCs w:val="28"/>
        </w:rPr>
        <w:t xml:space="preserve"> год и экспертизе проекта бюджета на 20</w:t>
      </w:r>
      <w:r w:rsidR="003D5531" w:rsidRPr="00937DD7">
        <w:rPr>
          <w:sz w:val="28"/>
          <w:szCs w:val="28"/>
        </w:rPr>
        <w:t>20</w:t>
      </w:r>
      <w:r w:rsidRPr="00937DD7">
        <w:rPr>
          <w:sz w:val="28"/>
          <w:szCs w:val="28"/>
        </w:rPr>
        <w:t xml:space="preserve"> год и плановый период 202</w:t>
      </w:r>
      <w:r w:rsidR="003D5531" w:rsidRPr="00937DD7">
        <w:rPr>
          <w:sz w:val="28"/>
          <w:szCs w:val="28"/>
        </w:rPr>
        <w:t>1</w:t>
      </w:r>
      <w:r w:rsidRPr="00937DD7">
        <w:rPr>
          <w:sz w:val="28"/>
          <w:szCs w:val="28"/>
        </w:rPr>
        <w:t>-202</w:t>
      </w:r>
      <w:r w:rsidR="003D5531" w:rsidRPr="00937DD7">
        <w:rPr>
          <w:sz w:val="28"/>
          <w:szCs w:val="28"/>
        </w:rPr>
        <w:t>2</w:t>
      </w:r>
      <w:r w:rsidRPr="00937DD7">
        <w:rPr>
          <w:sz w:val="28"/>
          <w:szCs w:val="28"/>
        </w:rPr>
        <w:t xml:space="preserve"> годов.</w:t>
      </w:r>
    </w:p>
    <w:p w:rsidR="00DD1260" w:rsidRPr="00937DD7" w:rsidRDefault="00DD1260" w:rsidP="00DD1260">
      <w:pPr>
        <w:pStyle w:val="a8"/>
        <w:autoSpaceDE w:val="0"/>
        <w:autoSpaceDN w:val="0"/>
        <w:adjustRightInd w:val="0"/>
        <w:ind w:left="0" w:firstLine="708"/>
        <w:jc w:val="both"/>
        <w:rPr>
          <w:sz w:val="28"/>
          <w:szCs w:val="28"/>
        </w:rPr>
      </w:pPr>
      <w:r w:rsidRPr="00937DD7">
        <w:rPr>
          <w:sz w:val="28"/>
          <w:szCs w:val="28"/>
        </w:rPr>
        <w:t xml:space="preserve">В рамках </w:t>
      </w:r>
      <w:r w:rsidRPr="00937DD7">
        <w:rPr>
          <w:bCs/>
          <w:color w:val="000000"/>
          <w:sz w:val="28"/>
          <w:szCs w:val="28"/>
        </w:rPr>
        <w:t>реализации норм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между Думой муниципального района и Думами городских и сельских поселений в 201</w:t>
      </w:r>
      <w:r w:rsidR="003D5531" w:rsidRPr="00937DD7">
        <w:rPr>
          <w:bCs/>
          <w:color w:val="000000"/>
          <w:sz w:val="28"/>
          <w:szCs w:val="28"/>
        </w:rPr>
        <w:t>9</w:t>
      </w:r>
      <w:r w:rsidRPr="00937DD7">
        <w:rPr>
          <w:bCs/>
          <w:color w:val="000000"/>
          <w:sz w:val="28"/>
          <w:szCs w:val="28"/>
        </w:rPr>
        <w:t xml:space="preserve"> году заключены 12 соглашений </w:t>
      </w:r>
      <w:r w:rsidRPr="00937DD7">
        <w:rPr>
          <w:sz w:val="28"/>
          <w:szCs w:val="28"/>
        </w:rPr>
        <w:t>по осуществлению внешнего муниципального финансового контроля.</w:t>
      </w:r>
    </w:p>
    <w:p w:rsidR="000F2EF0" w:rsidRPr="00937DD7" w:rsidRDefault="000F2EF0" w:rsidP="000F2EF0">
      <w:pPr>
        <w:pStyle w:val="1"/>
        <w:spacing w:line="240" w:lineRule="atLeast"/>
        <w:ind w:left="0" w:firstLine="708"/>
        <w:jc w:val="both"/>
        <w:rPr>
          <w:sz w:val="28"/>
          <w:szCs w:val="28"/>
        </w:rPr>
      </w:pPr>
      <w:r w:rsidRPr="00937DD7">
        <w:rPr>
          <w:sz w:val="28"/>
          <w:szCs w:val="28"/>
        </w:rPr>
        <w:t xml:space="preserve">В рамках действующих заключенных соглашений в 2019 году подготовлены заключения на отчет о внешней проверки годовой бюджетной отчетности, заключения на проект решения Дум поселений о бюджете на 2020 год и плановый период 2021 и 2022 годов. Подготовлены заключения по результатам финансово-экономической экспертизы муниципальных программ, заключения об условиях оплаты труда глав муниципальных </w:t>
      </w:r>
      <w:r w:rsidRPr="00937DD7">
        <w:rPr>
          <w:sz w:val="28"/>
          <w:szCs w:val="28"/>
        </w:rPr>
        <w:lastRenderedPageBreak/>
        <w:t xml:space="preserve">образований. По результатам проверок были вынесены замечания и предложения, адресованные главам поселений, администрациям, представительным органам поселений. </w:t>
      </w:r>
    </w:p>
    <w:p w:rsidR="000F2EF0" w:rsidRPr="00937DD7" w:rsidRDefault="000F2EF0" w:rsidP="000F2EF0">
      <w:pPr>
        <w:pStyle w:val="1"/>
        <w:spacing w:line="240" w:lineRule="atLeast"/>
        <w:ind w:left="0" w:firstLine="708"/>
        <w:jc w:val="both"/>
        <w:rPr>
          <w:b/>
          <w:sz w:val="28"/>
          <w:szCs w:val="28"/>
        </w:rPr>
      </w:pPr>
      <w:r w:rsidRPr="00937DD7">
        <w:rPr>
          <w:sz w:val="30"/>
          <w:szCs w:val="30"/>
        </w:rPr>
        <w:t xml:space="preserve">В своих заключениях Контрольно-ревизионная комиссия формирует рекомендации представительному органу, в основном касающиеся деятельности исполнительно-распорядительного органа. Как правило, по итогам проверок проектов бюджета и отчетов о его исполнении, Контрольно-ревизионная комиссия вносит предложения представительному органу, которые подкрепляются анализом фактических данных. </w:t>
      </w:r>
    </w:p>
    <w:p w:rsidR="000F2EF0" w:rsidRPr="00937DD7" w:rsidRDefault="000F2EF0" w:rsidP="000F2EF0">
      <w:pPr>
        <w:pStyle w:val="a3"/>
        <w:spacing w:before="0" w:beforeAutospacing="0" w:after="0" w:afterAutospacing="0" w:line="240" w:lineRule="atLeast"/>
        <w:ind w:firstLine="708"/>
        <w:jc w:val="both"/>
        <w:rPr>
          <w:sz w:val="28"/>
          <w:szCs w:val="28"/>
        </w:rPr>
      </w:pPr>
      <w:r w:rsidRPr="00937DD7">
        <w:rPr>
          <w:sz w:val="28"/>
          <w:szCs w:val="28"/>
        </w:rPr>
        <w:t>Специалисты по переданным полномочиям Контрольно-ревизионной комиссии 56 раз присутствовали на заседаниях Дум муниципальных образований Усольского района.</w:t>
      </w:r>
    </w:p>
    <w:p w:rsidR="00DD1260" w:rsidRPr="00937DD7" w:rsidRDefault="000F2EF0" w:rsidP="00DD1260">
      <w:pPr>
        <w:pStyle w:val="a8"/>
        <w:ind w:left="0" w:firstLine="708"/>
        <w:jc w:val="both"/>
        <w:rPr>
          <w:sz w:val="28"/>
          <w:szCs w:val="28"/>
        </w:rPr>
      </w:pPr>
      <w:r w:rsidRPr="00937DD7">
        <w:rPr>
          <w:sz w:val="28"/>
          <w:szCs w:val="28"/>
        </w:rPr>
        <w:t>В</w:t>
      </w:r>
      <w:r w:rsidR="00DD1260" w:rsidRPr="00937DD7">
        <w:rPr>
          <w:sz w:val="28"/>
          <w:szCs w:val="28"/>
        </w:rPr>
        <w:t xml:space="preserve"> целях обеспечения доступа граждан и организаций к информации о деятельности Контрольно-ревизионной комиссии, реализации положений Федерального закона от 09.02.2009г. №8-ФЗ «Об обеспечении доступа к информации о деятельности государственных органов и органов местного самоуправления»</w:t>
      </w:r>
      <w:r w:rsidR="00DD1260" w:rsidRPr="00937DD7">
        <w:rPr>
          <w:sz w:val="28"/>
          <w:szCs w:val="28"/>
          <w:shd w:val="clear" w:color="auto" w:fill="FFFFFF"/>
        </w:rPr>
        <w:t>, функционирует собственный сайт Контрольно-ревизионной комиссии</w:t>
      </w:r>
      <w:r w:rsidR="00DD1260" w:rsidRPr="00937DD7">
        <w:rPr>
          <w:sz w:val="28"/>
          <w:szCs w:val="28"/>
        </w:rPr>
        <w:t xml:space="preserve"> (</w:t>
      </w:r>
      <w:hyperlink r:id="rId14" w:history="1">
        <w:r w:rsidR="00DD1260" w:rsidRPr="00937DD7">
          <w:rPr>
            <w:rStyle w:val="a9"/>
            <w:sz w:val="28"/>
            <w:szCs w:val="28"/>
            <w:shd w:val="clear" w:color="auto" w:fill="FFFFFF"/>
            <w:lang w:val="en-US"/>
          </w:rPr>
          <w:t>www</w:t>
        </w:r>
        <w:r w:rsidR="00DD1260" w:rsidRPr="00937DD7">
          <w:rPr>
            <w:rStyle w:val="a9"/>
            <w:sz w:val="28"/>
            <w:szCs w:val="28"/>
            <w:shd w:val="clear" w:color="auto" w:fill="FFFFFF"/>
          </w:rPr>
          <w:t>.usolie-raionkrk.irksp.ru</w:t>
        </w:r>
      </w:hyperlink>
      <w:r w:rsidR="00DD1260" w:rsidRPr="00937DD7">
        <w:rPr>
          <w:rStyle w:val="a9"/>
          <w:sz w:val="28"/>
          <w:szCs w:val="28"/>
          <w:shd w:val="clear" w:color="auto" w:fill="FFFFFF"/>
        </w:rPr>
        <w:t>)</w:t>
      </w:r>
      <w:r w:rsidR="00DD1260" w:rsidRPr="00937DD7">
        <w:rPr>
          <w:sz w:val="28"/>
          <w:szCs w:val="28"/>
          <w:shd w:val="clear" w:color="auto" w:fill="FFFFFF"/>
        </w:rPr>
        <w:t>.</w:t>
      </w:r>
      <w:r w:rsidR="00DD1260" w:rsidRPr="00937DD7">
        <w:rPr>
          <w:sz w:val="28"/>
          <w:szCs w:val="28"/>
        </w:rPr>
        <w:t xml:space="preserve"> </w:t>
      </w:r>
      <w:r w:rsidR="00DD1260" w:rsidRPr="00937DD7">
        <w:rPr>
          <w:sz w:val="28"/>
          <w:szCs w:val="28"/>
          <w:shd w:val="clear" w:color="auto" w:fill="FFFFFF"/>
        </w:rPr>
        <w:t>На сайте отражается информация по 17 обязательным параметрам и 8 дополнительным, характеризующим деятельность КСО. Размещение информации на сайте контрольно-счетного органа осуществляется специалистами Контрольно-ревизионной комиссии. Кроме того, заключения на проекты нормативно-правовых актов</w:t>
      </w:r>
      <w:r w:rsidR="00DD1260" w:rsidRPr="00937DD7">
        <w:rPr>
          <w:sz w:val="28"/>
          <w:szCs w:val="28"/>
        </w:rPr>
        <w:t>, отчет о деятельности Контрольно-ревизионной комиссии в 201</w:t>
      </w:r>
      <w:r w:rsidR="00136B94" w:rsidRPr="00937DD7">
        <w:rPr>
          <w:sz w:val="28"/>
          <w:szCs w:val="28"/>
        </w:rPr>
        <w:t>9</w:t>
      </w:r>
      <w:r w:rsidR="00DD1260" w:rsidRPr="00937DD7">
        <w:rPr>
          <w:sz w:val="28"/>
          <w:szCs w:val="28"/>
        </w:rPr>
        <w:t xml:space="preserve"> году опубликованы в газете «</w:t>
      </w:r>
      <w:r w:rsidR="00136B94" w:rsidRPr="00937DD7">
        <w:rPr>
          <w:sz w:val="28"/>
          <w:szCs w:val="28"/>
        </w:rPr>
        <w:t>Официальный вестник Усольского района</w:t>
      </w:r>
      <w:r w:rsidR="00DD1260" w:rsidRPr="00937DD7">
        <w:rPr>
          <w:sz w:val="28"/>
          <w:szCs w:val="28"/>
        </w:rPr>
        <w:t>».</w:t>
      </w:r>
    </w:p>
    <w:p w:rsidR="00DD1260" w:rsidRPr="00937DD7" w:rsidRDefault="00DD1260" w:rsidP="00DD1260">
      <w:pPr>
        <w:pStyle w:val="a8"/>
        <w:ind w:left="0" w:firstLine="708"/>
        <w:jc w:val="both"/>
        <w:rPr>
          <w:sz w:val="28"/>
          <w:szCs w:val="28"/>
        </w:rPr>
      </w:pPr>
      <w:r w:rsidRPr="00937DD7">
        <w:rPr>
          <w:sz w:val="28"/>
          <w:szCs w:val="28"/>
        </w:rPr>
        <w:t>Общий объем документооборота за 201</w:t>
      </w:r>
      <w:r w:rsidR="00136B94" w:rsidRPr="00937DD7">
        <w:rPr>
          <w:sz w:val="28"/>
          <w:szCs w:val="28"/>
        </w:rPr>
        <w:t>9</w:t>
      </w:r>
      <w:r w:rsidRPr="00937DD7">
        <w:rPr>
          <w:sz w:val="28"/>
          <w:szCs w:val="28"/>
        </w:rPr>
        <w:t xml:space="preserve"> год составил 5</w:t>
      </w:r>
      <w:r w:rsidR="00EB51EC" w:rsidRPr="00937DD7">
        <w:rPr>
          <w:sz w:val="28"/>
          <w:szCs w:val="28"/>
        </w:rPr>
        <w:t>15</w:t>
      </w:r>
      <w:r w:rsidRPr="00937DD7">
        <w:rPr>
          <w:sz w:val="28"/>
          <w:szCs w:val="28"/>
        </w:rPr>
        <w:t xml:space="preserve"> документа, из них входящих – </w:t>
      </w:r>
      <w:r w:rsidR="00EB51EC" w:rsidRPr="00937DD7">
        <w:rPr>
          <w:sz w:val="28"/>
          <w:szCs w:val="28"/>
        </w:rPr>
        <w:t>276</w:t>
      </w:r>
      <w:r w:rsidRPr="00937DD7">
        <w:rPr>
          <w:sz w:val="28"/>
          <w:szCs w:val="28"/>
        </w:rPr>
        <w:t>, исходящих – 2</w:t>
      </w:r>
      <w:r w:rsidR="00EB51EC" w:rsidRPr="00937DD7">
        <w:rPr>
          <w:sz w:val="28"/>
          <w:szCs w:val="28"/>
        </w:rPr>
        <w:t>39</w:t>
      </w:r>
      <w:r w:rsidRPr="00937DD7">
        <w:rPr>
          <w:sz w:val="28"/>
          <w:szCs w:val="28"/>
        </w:rPr>
        <w:t>.</w:t>
      </w:r>
    </w:p>
    <w:p w:rsidR="00DD1260" w:rsidRPr="00937DD7" w:rsidRDefault="00DD1260" w:rsidP="00DD1260">
      <w:pPr>
        <w:pStyle w:val="a8"/>
        <w:ind w:left="0" w:firstLine="708"/>
        <w:jc w:val="both"/>
        <w:rPr>
          <w:sz w:val="28"/>
          <w:szCs w:val="28"/>
        </w:rPr>
      </w:pPr>
      <w:r w:rsidRPr="00937DD7">
        <w:rPr>
          <w:sz w:val="28"/>
          <w:szCs w:val="28"/>
        </w:rPr>
        <w:t>В рамках стандартизации деятельности контрольно-счетных органов, Контрольно-ревизионной комиссией применяются 10 стандартов внешнего муниципального финансового контроля.</w:t>
      </w:r>
    </w:p>
    <w:p w:rsidR="00DD1260" w:rsidRPr="001E2E44" w:rsidRDefault="00DD1260" w:rsidP="00DD1260">
      <w:pPr>
        <w:pStyle w:val="a8"/>
        <w:ind w:left="0" w:firstLine="708"/>
        <w:jc w:val="both"/>
        <w:rPr>
          <w:sz w:val="28"/>
          <w:szCs w:val="28"/>
        </w:rPr>
      </w:pPr>
      <w:proofErr w:type="gramStart"/>
      <w:r w:rsidRPr="001E2E44">
        <w:rPr>
          <w:sz w:val="28"/>
          <w:szCs w:val="28"/>
        </w:rPr>
        <w:t xml:space="preserve">Общее количество работников Контрольно-ревизионной комиссии составляет 4 человека, из них по переданным полномочиям от поселений Усольского района 2 человека (в соответствии с </w:t>
      </w:r>
      <w:hyperlink r:id="rId15" w:history="1">
        <w:r w:rsidRPr="001E2E44">
          <w:rPr>
            <w:sz w:val="28"/>
            <w:szCs w:val="28"/>
          </w:rPr>
          <w:t>приказом</w:t>
        </w:r>
      </w:hyperlink>
      <w:r w:rsidRPr="001E2E44">
        <w:rPr>
          <w:sz w:val="28"/>
          <w:szCs w:val="28"/>
        </w:rPr>
        <w:t xml:space="preserve"> министерства труда и занятости Иркутской области от 14.10.2013г. №57-мпр норматив численности муниципальных служащих контрольно-счетного органа муниципального района на 201</w:t>
      </w:r>
      <w:r w:rsidR="00EB51EC" w:rsidRPr="001E2E44">
        <w:rPr>
          <w:sz w:val="28"/>
          <w:szCs w:val="28"/>
        </w:rPr>
        <w:t>9</w:t>
      </w:r>
      <w:r w:rsidRPr="001E2E44">
        <w:rPr>
          <w:sz w:val="28"/>
          <w:szCs w:val="28"/>
        </w:rPr>
        <w:t xml:space="preserve"> год определен в количестве 7 человек, в том числе 4 единицы – по основной деятельности, 3 единицы – по</w:t>
      </w:r>
      <w:proofErr w:type="gramEnd"/>
      <w:r w:rsidRPr="001E2E44">
        <w:rPr>
          <w:sz w:val="28"/>
          <w:szCs w:val="28"/>
        </w:rPr>
        <w:t xml:space="preserve"> переданным полномочиям от поселений района).</w:t>
      </w:r>
    </w:p>
    <w:p w:rsidR="00DD1260" w:rsidRPr="001E2E44" w:rsidRDefault="00DD1260" w:rsidP="00DD1260">
      <w:pPr>
        <w:pStyle w:val="a3"/>
        <w:shd w:val="clear" w:color="auto" w:fill="FFFFFF"/>
        <w:spacing w:before="0" w:beforeAutospacing="0" w:after="0" w:afterAutospacing="0"/>
        <w:ind w:firstLine="708"/>
        <w:jc w:val="both"/>
        <w:rPr>
          <w:b/>
          <w:sz w:val="28"/>
          <w:szCs w:val="28"/>
        </w:rPr>
      </w:pPr>
      <w:r w:rsidRPr="001E2E44">
        <w:rPr>
          <w:sz w:val="28"/>
          <w:szCs w:val="28"/>
        </w:rPr>
        <w:t>Финансовое обеспечение деятельности Контрольно-ревизионной комиссии осуществляется за счет средств бюджета Усольского района, в том числе сформированных за счет межбюджетных трансфертов из бюджетов поселений на осуществление переданных полномочий. Фактически н</w:t>
      </w:r>
      <w:r w:rsidRPr="001E2E44">
        <w:rPr>
          <w:rStyle w:val="ac"/>
          <w:b w:val="0"/>
          <w:sz w:val="28"/>
          <w:szCs w:val="28"/>
        </w:rPr>
        <w:t>а содержание специалистов в 201</w:t>
      </w:r>
      <w:r w:rsidR="00EB51EC" w:rsidRPr="001E2E44">
        <w:rPr>
          <w:rStyle w:val="ac"/>
          <w:b w:val="0"/>
          <w:sz w:val="28"/>
          <w:szCs w:val="28"/>
        </w:rPr>
        <w:t>9</w:t>
      </w:r>
      <w:r w:rsidRPr="001E2E44">
        <w:rPr>
          <w:rStyle w:val="ac"/>
          <w:b w:val="0"/>
          <w:sz w:val="28"/>
          <w:szCs w:val="28"/>
        </w:rPr>
        <w:t xml:space="preserve"> году израсходовано </w:t>
      </w:r>
      <w:r w:rsidR="000F2EF0" w:rsidRPr="001E2E44">
        <w:rPr>
          <w:rStyle w:val="ac"/>
          <w:b w:val="0"/>
          <w:sz w:val="28"/>
          <w:szCs w:val="28"/>
        </w:rPr>
        <w:t>4 146,86</w:t>
      </w:r>
      <w:r w:rsidRPr="001E2E44">
        <w:rPr>
          <w:rStyle w:val="ac"/>
          <w:b w:val="0"/>
          <w:sz w:val="28"/>
          <w:szCs w:val="28"/>
        </w:rPr>
        <w:t xml:space="preserve"> тыс. рублей, в </w:t>
      </w:r>
      <w:r w:rsidRPr="001E2E44">
        <w:rPr>
          <w:rStyle w:val="ac"/>
          <w:b w:val="0"/>
          <w:sz w:val="28"/>
          <w:szCs w:val="28"/>
        </w:rPr>
        <w:lastRenderedPageBreak/>
        <w:t xml:space="preserve">том числе на специалистов по переданным полномочиям </w:t>
      </w:r>
      <w:r w:rsidR="00937DD7" w:rsidRPr="001E2E44">
        <w:rPr>
          <w:rStyle w:val="ac"/>
          <w:b w:val="0"/>
          <w:sz w:val="28"/>
          <w:szCs w:val="28"/>
        </w:rPr>
        <w:t>1 470,06</w:t>
      </w:r>
      <w:r w:rsidRPr="001E2E44">
        <w:rPr>
          <w:rStyle w:val="ac"/>
          <w:b w:val="0"/>
          <w:sz w:val="28"/>
          <w:szCs w:val="28"/>
        </w:rPr>
        <w:t xml:space="preserve"> тыс. рублей. </w:t>
      </w:r>
    </w:p>
    <w:p w:rsidR="00DD1260" w:rsidRPr="00937DD7" w:rsidRDefault="00DD1260" w:rsidP="00DD1260">
      <w:pPr>
        <w:pStyle w:val="a8"/>
        <w:ind w:left="0" w:firstLine="708"/>
        <w:jc w:val="both"/>
        <w:rPr>
          <w:sz w:val="28"/>
          <w:szCs w:val="28"/>
        </w:rPr>
      </w:pPr>
      <w:r w:rsidRPr="001E2E44">
        <w:rPr>
          <w:sz w:val="28"/>
          <w:szCs w:val="28"/>
        </w:rPr>
        <w:t xml:space="preserve">В отчетном году специалисты Контрольно-ревизионной комиссии </w:t>
      </w:r>
      <w:r w:rsidRPr="00937DD7">
        <w:rPr>
          <w:sz w:val="28"/>
          <w:szCs w:val="28"/>
        </w:rPr>
        <w:t>принимали участие в семинарах-совещаниях, проводимых Контрольно-сче</w:t>
      </w:r>
      <w:r w:rsidR="00354CA7">
        <w:rPr>
          <w:sz w:val="28"/>
          <w:szCs w:val="28"/>
        </w:rPr>
        <w:t>тной палатой Иркутской области</w:t>
      </w:r>
      <w:r w:rsidRPr="00937DD7">
        <w:rPr>
          <w:sz w:val="28"/>
          <w:szCs w:val="28"/>
        </w:rPr>
        <w:t>.</w:t>
      </w:r>
    </w:p>
    <w:p w:rsidR="00DD1260" w:rsidRPr="00937DD7" w:rsidRDefault="00DD1260" w:rsidP="00DD1260">
      <w:pPr>
        <w:pStyle w:val="a8"/>
        <w:ind w:left="0" w:firstLine="708"/>
        <w:jc w:val="both"/>
        <w:rPr>
          <w:sz w:val="28"/>
          <w:szCs w:val="28"/>
          <w:shd w:val="clear" w:color="auto" w:fill="FFFFFF"/>
        </w:rPr>
      </w:pPr>
      <w:r w:rsidRPr="00937DD7">
        <w:rPr>
          <w:sz w:val="28"/>
          <w:szCs w:val="28"/>
          <w:shd w:val="clear" w:color="auto" w:fill="FFFFFF"/>
        </w:rPr>
        <w:t>Специалисты Контрольно-ревизионной комиссии в пределах полномочий участвуют в мероприятиях, направленных на противодействие коррупции.</w:t>
      </w:r>
      <w:r w:rsidRPr="00937DD7">
        <w:rPr>
          <w:rStyle w:val="apple-converted-space"/>
          <w:sz w:val="28"/>
          <w:szCs w:val="28"/>
          <w:shd w:val="clear" w:color="auto" w:fill="FFFFFF"/>
        </w:rPr>
        <w:t xml:space="preserve"> </w:t>
      </w:r>
      <w:r w:rsidRPr="00937DD7">
        <w:rPr>
          <w:sz w:val="28"/>
          <w:szCs w:val="28"/>
          <w:shd w:val="clear" w:color="auto" w:fill="FFFFFF"/>
        </w:rPr>
        <w:t>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контрольно-счетного органа в 201</w:t>
      </w:r>
      <w:r w:rsidR="00FD456B" w:rsidRPr="00937DD7">
        <w:rPr>
          <w:sz w:val="28"/>
          <w:szCs w:val="28"/>
          <w:shd w:val="clear" w:color="auto" w:fill="FFFFFF"/>
        </w:rPr>
        <w:t>9</w:t>
      </w:r>
      <w:r w:rsidRPr="00937DD7">
        <w:rPr>
          <w:sz w:val="28"/>
          <w:szCs w:val="28"/>
          <w:shd w:val="clear" w:color="auto" w:fill="FFFFFF"/>
        </w:rPr>
        <w:t xml:space="preserve"> году не поступало.</w:t>
      </w:r>
    </w:p>
    <w:p w:rsidR="00DD1260" w:rsidRPr="00937DD7" w:rsidRDefault="00DD1260" w:rsidP="00DD1260">
      <w:pPr>
        <w:pStyle w:val="a8"/>
        <w:ind w:left="0" w:firstLine="708"/>
        <w:jc w:val="both"/>
        <w:rPr>
          <w:sz w:val="28"/>
          <w:szCs w:val="28"/>
        </w:rPr>
      </w:pPr>
      <w:r w:rsidRPr="00937DD7">
        <w:rPr>
          <w:sz w:val="28"/>
          <w:szCs w:val="28"/>
        </w:rPr>
        <w:t>С целью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и укрепления сотрудничества контрольно-счетных органов в Иркутской области действует Совет контрольно-счетных органов Иркутской области (далее - Совет КСО ИР). Контрольно-ревизионная комиссия муниципального района Усольского районного муниципального образования входит в состав Совета КСО ИР. За отчетный период Контрольно-ревизионная комиссия принимала участие в общем собрании Совета КСО ИР.</w:t>
      </w:r>
    </w:p>
    <w:p w:rsidR="00DD1260" w:rsidRPr="00937DD7" w:rsidRDefault="00DD1260" w:rsidP="00DD1260">
      <w:pPr>
        <w:pStyle w:val="a8"/>
        <w:ind w:left="0" w:firstLine="708"/>
        <w:jc w:val="both"/>
        <w:rPr>
          <w:sz w:val="28"/>
          <w:szCs w:val="28"/>
        </w:rPr>
      </w:pPr>
      <w:r w:rsidRPr="00937DD7">
        <w:rPr>
          <w:sz w:val="28"/>
          <w:szCs w:val="28"/>
        </w:rPr>
        <w:t>Контрольно-счетной палатой Иркутской области ежеквартально проводится анализ основных показателей деятельности Контрольно-ревизионной комиссии, а также мониторинг исполнения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в части передачи полномочий внешнего финансового контроля.</w:t>
      </w:r>
    </w:p>
    <w:p w:rsidR="00DD1260" w:rsidRPr="00937DD7" w:rsidRDefault="00DD1260" w:rsidP="00DD1260">
      <w:pPr>
        <w:widowControl w:val="0"/>
        <w:tabs>
          <w:tab w:val="left" w:pos="0"/>
        </w:tabs>
        <w:ind w:firstLine="720"/>
        <w:jc w:val="both"/>
        <w:rPr>
          <w:sz w:val="28"/>
          <w:szCs w:val="28"/>
        </w:rPr>
      </w:pPr>
      <w:r w:rsidRPr="00937DD7">
        <w:rPr>
          <w:sz w:val="28"/>
          <w:szCs w:val="28"/>
        </w:rPr>
        <w:t>Специалисты Контрольно-ревизионной комиссии присутствуют на всех заседаниях Думы муниципального района. Выступают с экспертным заключением по результатам финансово-экономической экспертизе. Входят в состав межведомственного совета по противодействию коррупции.</w:t>
      </w:r>
    </w:p>
    <w:p w:rsidR="0083403A" w:rsidRPr="0083403A" w:rsidRDefault="0083403A" w:rsidP="0083403A">
      <w:pPr>
        <w:ind w:firstLine="709"/>
        <w:jc w:val="both"/>
        <w:rPr>
          <w:sz w:val="28"/>
          <w:szCs w:val="28"/>
        </w:rPr>
      </w:pPr>
      <w:r w:rsidRPr="0083403A">
        <w:rPr>
          <w:color w:val="262626"/>
          <w:sz w:val="28"/>
          <w:szCs w:val="28"/>
          <w:shd w:val="clear" w:color="auto" w:fill="FFFFFF"/>
        </w:rPr>
        <w:t xml:space="preserve">В апреле </w:t>
      </w:r>
      <w:r>
        <w:rPr>
          <w:color w:val="262626"/>
          <w:sz w:val="28"/>
          <w:szCs w:val="28"/>
          <w:shd w:val="clear" w:color="auto" w:fill="FFFFFF"/>
        </w:rPr>
        <w:t xml:space="preserve">2019 </w:t>
      </w:r>
      <w:r w:rsidRPr="0083403A">
        <w:rPr>
          <w:color w:val="262626"/>
          <w:sz w:val="28"/>
          <w:szCs w:val="28"/>
          <w:shd w:val="clear" w:color="auto" w:fill="FFFFFF"/>
        </w:rPr>
        <w:t xml:space="preserve">года </w:t>
      </w:r>
      <w:r w:rsidRPr="0083403A">
        <w:rPr>
          <w:sz w:val="28"/>
          <w:szCs w:val="28"/>
        </w:rPr>
        <w:t xml:space="preserve">Контрольно-ревизионная комиссия Усольского района признана лучшим контрольно-счетным органом в категории «Муниципальные районы» по итогам работы 2018 года. </w:t>
      </w:r>
    </w:p>
    <w:p w:rsidR="00DD1260" w:rsidRPr="00937DD7" w:rsidRDefault="00DD1260" w:rsidP="00DD1260">
      <w:pPr>
        <w:jc w:val="both"/>
        <w:rPr>
          <w:sz w:val="28"/>
          <w:szCs w:val="28"/>
        </w:rPr>
      </w:pPr>
    </w:p>
    <w:p w:rsidR="00DD1260" w:rsidRPr="00937DD7" w:rsidRDefault="00DD1260" w:rsidP="00DD1260">
      <w:pPr>
        <w:jc w:val="both"/>
        <w:rPr>
          <w:sz w:val="28"/>
          <w:szCs w:val="28"/>
        </w:rPr>
      </w:pPr>
    </w:p>
    <w:p w:rsidR="00DD1260" w:rsidRDefault="00DD1260" w:rsidP="00DD1260">
      <w:pPr>
        <w:jc w:val="both"/>
        <w:rPr>
          <w:sz w:val="28"/>
          <w:szCs w:val="28"/>
        </w:rPr>
      </w:pPr>
    </w:p>
    <w:p w:rsidR="001E2E44" w:rsidRPr="00937DD7" w:rsidRDefault="001E2E44" w:rsidP="00DD1260">
      <w:pPr>
        <w:jc w:val="both"/>
        <w:rPr>
          <w:sz w:val="28"/>
          <w:szCs w:val="28"/>
        </w:rPr>
      </w:pPr>
    </w:p>
    <w:p w:rsidR="00DD1260" w:rsidRPr="00937DD7" w:rsidRDefault="00DD1260" w:rsidP="00DD1260">
      <w:pPr>
        <w:jc w:val="both"/>
        <w:rPr>
          <w:sz w:val="28"/>
          <w:szCs w:val="28"/>
        </w:rPr>
      </w:pPr>
      <w:r w:rsidRPr="00937DD7">
        <w:rPr>
          <w:sz w:val="28"/>
          <w:szCs w:val="28"/>
        </w:rPr>
        <w:t xml:space="preserve">Председатель </w:t>
      </w:r>
    </w:p>
    <w:p w:rsidR="00DD1260" w:rsidRPr="00937DD7" w:rsidRDefault="00DD1260" w:rsidP="00DD1260">
      <w:pPr>
        <w:jc w:val="both"/>
        <w:rPr>
          <w:sz w:val="28"/>
          <w:szCs w:val="28"/>
        </w:rPr>
      </w:pPr>
      <w:r w:rsidRPr="00937DD7">
        <w:rPr>
          <w:sz w:val="28"/>
          <w:szCs w:val="28"/>
        </w:rPr>
        <w:t xml:space="preserve">Контрольно-ревизионной комиссии </w:t>
      </w:r>
    </w:p>
    <w:p w:rsidR="00DD1260" w:rsidRPr="00405F58" w:rsidRDefault="00DD1260" w:rsidP="00DD1260">
      <w:pPr>
        <w:jc w:val="both"/>
        <w:rPr>
          <w:sz w:val="28"/>
          <w:szCs w:val="28"/>
        </w:rPr>
      </w:pPr>
      <w:r w:rsidRPr="00937DD7">
        <w:rPr>
          <w:sz w:val="28"/>
          <w:szCs w:val="28"/>
        </w:rPr>
        <w:t>МР УРМО</w:t>
      </w:r>
      <w:r w:rsidRPr="00937DD7">
        <w:rPr>
          <w:sz w:val="28"/>
          <w:szCs w:val="28"/>
        </w:rPr>
        <w:tab/>
      </w:r>
      <w:r w:rsidRPr="00937DD7">
        <w:rPr>
          <w:sz w:val="28"/>
          <w:szCs w:val="28"/>
        </w:rPr>
        <w:tab/>
      </w:r>
      <w:r w:rsidRPr="00937DD7">
        <w:rPr>
          <w:sz w:val="28"/>
          <w:szCs w:val="28"/>
        </w:rPr>
        <w:tab/>
      </w:r>
      <w:r w:rsidRPr="00937DD7">
        <w:rPr>
          <w:sz w:val="28"/>
          <w:szCs w:val="28"/>
        </w:rPr>
        <w:tab/>
      </w:r>
      <w:r w:rsidRPr="00937DD7">
        <w:rPr>
          <w:sz w:val="28"/>
          <w:szCs w:val="28"/>
        </w:rPr>
        <w:tab/>
      </w:r>
      <w:r w:rsidRPr="00937DD7">
        <w:rPr>
          <w:sz w:val="28"/>
          <w:szCs w:val="28"/>
        </w:rPr>
        <w:tab/>
      </w:r>
      <w:r w:rsidRPr="00937DD7">
        <w:rPr>
          <w:sz w:val="28"/>
          <w:szCs w:val="28"/>
        </w:rPr>
        <w:tab/>
      </w:r>
      <w:r w:rsidRPr="00937DD7">
        <w:rPr>
          <w:sz w:val="28"/>
          <w:szCs w:val="28"/>
        </w:rPr>
        <w:tab/>
      </w:r>
      <w:r w:rsidRPr="00937DD7">
        <w:rPr>
          <w:sz w:val="28"/>
          <w:szCs w:val="28"/>
        </w:rPr>
        <w:tab/>
        <w:t>И.В. Ковальчук</w:t>
      </w:r>
    </w:p>
    <w:p w:rsidR="00165A2D" w:rsidRDefault="00165A2D"/>
    <w:sectPr w:rsidR="00165A2D" w:rsidSect="005361B4">
      <w:footerReference w:type="even" r:id="rId16"/>
      <w:footerReference w:type="default" r:id="rId17"/>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55" w:rsidRDefault="00031E55">
      <w:r>
        <w:separator/>
      </w:r>
    </w:p>
  </w:endnote>
  <w:endnote w:type="continuationSeparator" w:id="0">
    <w:p w:rsidR="00031E55" w:rsidRDefault="0003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4" w:rsidRDefault="00DD1260" w:rsidP="00FF4CC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3684" w:rsidRDefault="00031E55" w:rsidP="008473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57790"/>
      <w:docPartObj>
        <w:docPartGallery w:val="Page Numbers (Bottom of Page)"/>
        <w:docPartUnique/>
      </w:docPartObj>
    </w:sdtPr>
    <w:sdtEndPr/>
    <w:sdtContent>
      <w:p w:rsidR="001E2E44" w:rsidRDefault="001E2E44">
        <w:pPr>
          <w:pStyle w:val="a5"/>
          <w:jc w:val="right"/>
        </w:pPr>
        <w:r>
          <w:fldChar w:fldCharType="begin"/>
        </w:r>
        <w:r>
          <w:instrText>PAGE   \* MERGEFORMAT</w:instrText>
        </w:r>
        <w:r>
          <w:fldChar w:fldCharType="separate"/>
        </w:r>
        <w:r w:rsidR="009D3EF7">
          <w:rPr>
            <w:noProof/>
          </w:rPr>
          <w:t>9</w:t>
        </w:r>
        <w:r>
          <w:fldChar w:fldCharType="end"/>
        </w:r>
      </w:p>
    </w:sdtContent>
  </w:sdt>
  <w:p w:rsidR="00DA3684" w:rsidRDefault="00031E55" w:rsidP="0084733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55" w:rsidRDefault="00031E55">
      <w:r>
        <w:separator/>
      </w:r>
    </w:p>
  </w:footnote>
  <w:footnote w:type="continuationSeparator" w:id="0">
    <w:p w:rsidR="00031E55" w:rsidRDefault="0003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5153AC"/>
    <w:multiLevelType w:val="hybridMultilevel"/>
    <w:tmpl w:val="6A8E4A22"/>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972613E"/>
    <w:multiLevelType w:val="hybridMultilevel"/>
    <w:tmpl w:val="8C400BD8"/>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CE82758"/>
    <w:multiLevelType w:val="hybridMultilevel"/>
    <w:tmpl w:val="BAB44226"/>
    <w:lvl w:ilvl="0" w:tplc="20C43F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5153C9"/>
    <w:multiLevelType w:val="hybridMultilevel"/>
    <w:tmpl w:val="FA3C90C4"/>
    <w:lvl w:ilvl="0" w:tplc="010A37C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60"/>
    <w:rsid w:val="00031E55"/>
    <w:rsid w:val="000F2EF0"/>
    <w:rsid w:val="00136B94"/>
    <w:rsid w:val="00165A2D"/>
    <w:rsid w:val="001C2232"/>
    <w:rsid w:val="001E2E44"/>
    <w:rsid w:val="00207926"/>
    <w:rsid w:val="00296F9C"/>
    <w:rsid w:val="002A4265"/>
    <w:rsid w:val="002E4FD0"/>
    <w:rsid w:val="002F59F1"/>
    <w:rsid w:val="00354CA7"/>
    <w:rsid w:val="00380854"/>
    <w:rsid w:val="003874CA"/>
    <w:rsid w:val="003D5531"/>
    <w:rsid w:val="00651D16"/>
    <w:rsid w:val="007226A4"/>
    <w:rsid w:val="0083403A"/>
    <w:rsid w:val="00937DD7"/>
    <w:rsid w:val="009D3EF7"/>
    <w:rsid w:val="00D44609"/>
    <w:rsid w:val="00D52A95"/>
    <w:rsid w:val="00DD1260"/>
    <w:rsid w:val="00E008DD"/>
    <w:rsid w:val="00E06528"/>
    <w:rsid w:val="00E65640"/>
    <w:rsid w:val="00EB51EC"/>
    <w:rsid w:val="00F653FD"/>
    <w:rsid w:val="00F65DE7"/>
    <w:rsid w:val="00FC529B"/>
    <w:rsid w:val="00FD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1260"/>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qFormat/>
    <w:rsid w:val="00DD1260"/>
    <w:pPr>
      <w:spacing w:before="100" w:beforeAutospacing="1" w:after="100" w:afterAutospacing="1"/>
    </w:pPr>
  </w:style>
  <w:style w:type="paragraph" w:styleId="a5">
    <w:name w:val="footer"/>
    <w:basedOn w:val="a"/>
    <w:link w:val="a6"/>
    <w:uiPriority w:val="99"/>
    <w:rsid w:val="00DD1260"/>
    <w:pPr>
      <w:tabs>
        <w:tab w:val="center" w:pos="4677"/>
        <w:tab w:val="right" w:pos="9355"/>
      </w:tabs>
    </w:pPr>
  </w:style>
  <w:style w:type="character" w:customStyle="1" w:styleId="a6">
    <w:name w:val="Нижний колонтитул Знак"/>
    <w:basedOn w:val="a0"/>
    <w:link w:val="a5"/>
    <w:uiPriority w:val="99"/>
    <w:rsid w:val="00DD1260"/>
    <w:rPr>
      <w:rFonts w:ascii="Times New Roman" w:eastAsia="Times New Roman" w:hAnsi="Times New Roman" w:cs="Times New Roman"/>
      <w:sz w:val="24"/>
      <w:szCs w:val="24"/>
      <w:lang w:eastAsia="ru-RU"/>
    </w:rPr>
  </w:style>
  <w:style w:type="character" w:styleId="a7">
    <w:name w:val="page number"/>
    <w:basedOn w:val="a0"/>
    <w:rsid w:val="00DD1260"/>
  </w:style>
  <w:style w:type="paragraph" w:customStyle="1" w:styleId="ConsPlusNonformat">
    <w:name w:val="ConsPlusNonformat"/>
    <w:rsid w:val="00DD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DD1260"/>
    <w:pPr>
      <w:ind w:left="720"/>
      <w:contextualSpacing/>
    </w:pPr>
    <w:rPr>
      <w:sz w:val="20"/>
      <w:szCs w:val="20"/>
    </w:rPr>
  </w:style>
  <w:style w:type="character" w:styleId="a9">
    <w:name w:val="Hyperlink"/>
    <w:rsid w:val="00DD1260"/>
    <w:rPr>
      <w:color w:val="0000FF"/>
      <w:u w:val="single"/>
    </w:rPr>
  </w:style>
  <w:style w:type="character" w:customStyle="1" w:styleId="ConsPlusNormal0">
    <w:name w:val="ConsPlusNormal Знак"/>
    <w:link w:val="ConsPlusNormal"/>
    <w:rsid w:val="00DD1260"/>
    <w:rPr>
      <w:rFonts w:ascii="Arial" w:eastAsia="Arial" w:hAnsi="Arial" w:cs="Arial"/>
      <w:sz w:val="20"/>
      <w:szCs w:val="20"/>
      <w:lang w:eastAsia="ar-SA"/>
    </w:rPr>
  </w:style>
  <w:style w:type="paragraph" w:customStyle="1" w:styleId="Default">
    <w:name w:val="Default"/>
    <w:uiPriority w:val="99"/>
    <w:rsid w:val="00DD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link w:val="ab"/>
    <w:qFormat/>
    <w:rsid w:val="00DD1260"/>
    <w:pPr>
      <w:spacing w:after="60"/>
      <w:jc w:val="center"/>
    </w:pPr>
    <w:rPr>
      <w:rFonts w:ascii="Arial" w:hAnsi="Arial"/>
      <w:i/>
      <w:szCs w:val="20"/>
    </w:rPr>
  </w:style>
  <w:style w:type="character" w:customStyle="1" w:styleId="ab">
    <w:name w:val="Подзаголовок Знак"/>
    <w:basedOn w:val="a0"/>
    <w:link w:val="aa"/>
    <w:rsid w:val="00DD1260"/>
    <w:rPr>
      <w:rFonts w:ascii="Arial" w:eastAsia="Times New Roman" w:hAnsi="Arial" w:cs="Times New Roman"/>
      <w:i/>
      <w:sz w:val="24"/>
      <w:szCs w:val="20"/>
      <w:lang w:eastAsia="ru-RU"/>
    </w:rPr>
  </w:style>
  <w:style w:type="character" w:styleId="ac">
    <w:name w:val="Strong"/>
    <w:uiPriority w:val="22"/>
    <w:qFormat/>
    <w:rsid w:val="00DD1260"/>
    <w:rPr>
      <w:b/>
      <w:bCs/>
    </w:rPr>
  </w:style>
  <w:style w:type="character" w:customStyle="1" w:styleId="apple-converted-space">
    <w:name w:val="apple-converted-space"/>
    <w:rsid w:val="00DD1260"/>
  </w:style>
  <w:style w:type="paragraph" w:customStyle="1" w:styleId="ad">
    <w:name w:val="Для актов Знак"/>
    <w:basedOn w:val="ae"/>
    <w:uiPriority w:val="99"/>
    <w:rsid w:val="00DD1260"/>
    <w:pPr>
      <w:spacing w:after="0"/>
      <w:ind w:firstLine="720"/>
      <w:jc w:val="both"/>
    </w:pPr>
    <w:rPr>
      <w:sz w:val="26"/>
      <w:szCs w:val="26"/>
    </w:rPr>
  </w:style>
  <w:style w:type="character" w:customStyle="1" w:styleId="FontStyle28">
    <w:name w:val="Font Style28"/>
    <w:uiPriority w:val="99"/>
    <w:rsid w:val="00DD1260"/>
    <w:rPr>
      <w:rFonts w:ascii="Times New Roman" w:hAnsi="Times New Roman" w:cs="Times New Roman"/>
      <w:sz w:val="24"/>
      <w:szCs w:val="24"/>
    </w:rPr>
  </w:style>
  <w:style w:type="character" w:customStyle="1" w:styleId="fontstyle01">
    <w:name w:val="fontstyle01"/>
    <w:rsid w:val="00DD1260"/>
    <w:rPr>
      <w:rFonts w:ascii="TimesNewRoman" w:hAnsi="TimesNewRoman" w:hint="default"/>
      <w:b w:val="0"/>
      <w:bCs w:val="0"/>
      <w:i w:val="0"/>
      <w:iCs w:val="0"/>
      <w:color w:val="000000"/>
      <w:sz w:val="26"/>
      <w:szCs w:val="26"/>
    </w:rPr>
  </w:style>
  <w:style w:type="character" w:customStyle="1" w:styleId="a4">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3"/>
    <w:locked/>
    <w:rsid w:val="00DD126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D1260"/>
    <w:pPr>
      <w:spacing w:after="120"/>
    </w:pPr>
  </w:style>
  <w:style w:type="character" w:customStyle="1" w:styleId="af">
    <w:name w:val="Основной текст Знак"/>
    <w:basedOn w:val="a0"/>
    <w:link w:val="ae"/>
    <w:uiPriority w:val="99"/>
    <w:semiHidden/>
    <w:rsid w:val="00DD1260"/>
    <w:rPr>
      <w:rFonts w:ascii="Times New Roman" w:eastAsia="Times New Roman" w:hAnsi="Times New Roman" w:cs="Times New Roman"/>
      <w:sz w:val="24"/>
      <w:szCs w:val="24"/>
      <w:lang w:eastAsia="ru-RU"/>
    </w:rPr>
  </w:style>
  <w:style w:type="paragraph" w:customStyle="1" w:styleId="1">
    <w:name w:val="Абзац списка1"/>
    <w:basedOn w:val="a"/>
    <w:rsid w:val="00D52A95"/>
    <w:pPr>
      <w:ind w:left="720"/>
      <w:contextualSpacing/>
    </w:pPr>
    <w:rPr>
      <w:rFonts w:eastAsia="Calibri"/>
    </w:rPr>
  </w:style>
  <w:style w:type="paragraph" w:customStyle="1" w:styleId="Style20">
    <w:name w:val="Style20"/>
    <w:basedOn w:val="a"/>
    <w:uiPriority w:val="99"/>
    <w:rsid w:val="00D52A95"/>
    <w:pPr>
      <w:widowControl w:val="0"/>
      <w:autoSpaceDE w:val="0"/>
      <w:autoSpaceDN w:val="0"/>
      <w:adjustRightInd w:val="0"/>
      <w:spacing w:line="295" w:lineRule="exact"/>
      <w:ind w:firstLine="706"/>
      <w:jc w:val="both"/>
    </w:pPr>
  </w:style>
  <w:style w:type="paragraph" w:styleId="af0">
    <w:name w:val="header"/>
    <w:basedOn w:val="a"/>
    <w:link w:val="af1"/>
    <w:uiPriority w:val="99"/>
    <w:unhideWhenUsed/>
    <w:rsid w:val="001E2E44"/>
    <w:pPr>
      <w:tabs>
        <w:tab w:val="center" w:pos="4677"/>
        <w:tab w:val="right" w:pos="9355"/>
      </w:tabs>
    </w:pPr>
  </w:style>
  <w:style w:type="character" w:customStyle="1" w:styleId="af1">
    <w:name w:val="Верхний колонтитул Знак"/>
    <w:basedOn w:val="a0"/>
    <w:link w:val="af0"/>
    <w:uiPriority w:val="99"/>
    <w:rsid w:val="001E2E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1260"/>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qFormat/>
    <w:rsid w:val="00DD1260"/>
    <w:pPr>
      <w:spacing w:before="100" w:beforeAutospacing="1" w:after="100" w:afterAutospacing="1"/>
    </w:pPr>
  </w:style>
  <w:style w:type="paragraph" w:styleId="a5">
    <w:name w:val="footer"/>
    <w:basedOn w:val="a"/>
    <w:link w:val="a6"/>
    <w:uiPriority w:val="99"/>
    <w:rsid w:val="00DD1260"/>
    <w:pPr>
      <w:tabs>
        <w:tab w:val="center" w:pos="4677"/>
        <w:tab w:val="right" w:pos="9355"/>
      </w:tabs>
    </w:pPr>
  </w:style>
  <w:style w:type="character" w:customStyle="1" w:styleId="a6">
    <w:name w:val="Нижний колонтитул Знак"/>
    <w:basedOn w:val="a0"/>
    <w:link w:val="a5"/>
    <w:uiPriority w:val="99"/>
    <w:rsid w:val="00DD1260"/>
    <w:rPr>
      <w:rFonts w:ascii="Times New Roman" w:eastAsia="Times New Roman" w:hAnsi="Times New Roman" w:cs="Times New Roman"/>
      <w:sz w:val="24"/>
      <w:szCs w:val="24"/>
      <w:lang w:eastAsia="ru-RU"/>
    </w:rPr>
  </w:style>
  <w:style w:type="character" w:styleId="a7">
    <w:name w:val="page number"/>
    <w:basedOn w:val="a0"/>
    <w:rsid w:val="00DD1260"/>
  </w:style>
  <w:style w:type="paragraph" w:customStyle="1" w:styleId="ConsPlusNonformat">
    <w:name w:val="ConsPlusNonformat"/>
    <w:rsid w:val="00DD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DD1260"/>
    <w:pPr>
      <w:ind w:left="720"/>
      <w:contextualSpacing/>
    </w:pPr>
    <w:rPr>
      <w:sz w:val="20"/>
      <w:szCs w:val="20"/>
    </w:rPr>
  </w:style>
  <w:style w:type="character" w:styleId="a9">
    <w:name w:val="Hyperlink"/>
    <w:rsid w:val="00DD1260"/>
    <w:rPr>
      <w:color w:val="0000FF"/>
      <w:u w:val="single"/>
    </w:rPr>
  </w:style>
  <w:style w:type="character" w:customStyle="1" w:styleId="ConsPlusNormal0">
    <w:name w:val="ConsPlusNormal Знак"/>
    <w:link w:val="ConsPlusNormal"/>
    <w:rsid w:val="00DD1260"/>
    <w:rPr>
      <w:rFonts w:ascii="Arial" w:eastAsia="Arial" w:hAnsi="Arial" w:cs="Arial"/>
      <w:sz w:val="20"/>
      <w:szCs w:val="20"/>
      <w:lang w:eastAsia="ar-SA"/>
    </w:rPr>
  </w:style>
  <w:style w:type="paragraph" w:customStyle="1" w:styleId="Default">
    <w:name w:val="Default"/>
    <w:uiPriority w:val="99"/>
    <w:rsid w:val="00DD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link w:val="ab"/>
    <w:qFormat/>
    <w:rsid w:val="00DD1260"/>
    <w:pPr>
      <w:spacing w:after="60"/>
      <w:jc w:val="center"/>
    </w:pPr>
    <w:rPr>
      <w:rFonts w:ascii="Arial" w:hAnsi="Arial"/>
      <w:i/>
      <w:szCs w:val="20"/>
    </w:rPr>
  </w:style>
  <w:style w:type="character" w:customStyle="1" w:styleId="ab">
    <w:name w:val="Подзаголовок Знак"/>
    <w:basedOn w:val="a0"/>
    <w:link w:val="aa"/>
    <w:rsid w:val="00DD1260"/>
    <w:rPr>
      <w:rFonts w:ascii="Arial" w:eastAsia="Times New Roman" w:hAnsi="Arial" w:cs="Times New Roman"/>
      <w:i/>
      <w:sz w:val="24"/>
      <w:szCs w:val="20"/>
      <w:lang w:eastAsia="ru-RU"/>
    </w:rPr>
  </w:style>
  <w:style w:type="character" w:styleId="ac">
    <w:name w:val="Strong"/>
    <w:uiPriority w:val="22"/>
    <w:qFormat/>
    <w:rsid w:val="00DD1260"/>
    <w:rPr>
      <w:b/>
      <w:bCs/>
    </w:rPr>
  </w:style>
  <w:style w:type="character" w:customStyle="1" w:styleId="apple-converted-space">
    <w:name w:val="apple-converted-space"/>
    <w:rsid w:val="00DD1260"/>
  </w:style>
  <w:style w:type="paragraph" w:customStyle="1" w:styleId="ad">
    <w:name w:val="Для актов Знак"/>
    <w:basedOn w:val="ae"/>
    <w:uiPriority w:val="99"/>
    <w:rsid w:val="00DD1260"/>
    <w:pPr>
      <w:spacing w:after="0"/>
      <w:ind w:firstLine="720"/>
      <w:jc w:val="both"/>
    </w:pPr>
    <w:rPr>
      <w:sz w:val="26"/>
      <w:szCs w:val="26"/>
    </w:rPr>
  </w:style>
  <w:style w:type="character" w:customStyle="1" w:styleId="FontStyle28">
    <w:name w:val="Font Style28"/>
    <w:uiPriority w:val="99"/>
    <w:rsid w:val="00DD1260"/>
    <w:rPr>
      <w:rFonts w:ascii="Times New Roman" w:hAnsi="Times New Roman" w:cs="Times New Roman"/>
      <w:sz w:val="24"/>
      <w:szCs w:val="24"/>
    </w:rPr>
  </w:style>
  <w:style w:type="character" w:customStyle="1" w:styleId="fontstyle01">
    <w:name w:val="fontstyle01"/>
    <w:rsid w:val="00DD1260"/>
    <w:rPr>
      <w:rFonts w:ascii="TimesNewRoman" w:hAnsi="TimesNewRoman" w:hint="default"/>
      <w:b w:val="0"/>
      <w:bCs w:val="0"/>
      <w:i w:val="0"/>
      <w:iCs w:val="0"/>
      <w:color w:val="000000"/>
      <w:sz w:val="26"/>
      <w:szCs w:val="26"/>
    </w:rPr>
  </w:style>
  <w:style w:type="character" w:customStyle="1" w:styleId="a4">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3"/>
    <w:locked/>
    <w:rsid w:val="00DD126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D1260"/>
    <w:pPr>
      <w:spacing w:after="120"/>
    </w:pPr>
  </w:style>
  <w:style w:type="character" w:customStyle="1" w:styleId="af">
    <w:name w:val="Основной текст Знак"/>
    <w:basedOn w:val="a0"/>
    <w:link w:val="ae"/>
    <w:uiPriority w:val="99"/>
    <w:semiHidden/>
    <w:rsid w:val="00DD1260"/>
    <w:rPr>
      <w:rFonts w:ascii="Times New Roman" w:eastAsia="Times New Roman" w:hAnsi="Times New Roman" w:cs="Times New Roman"/>
      <w:sz w:val="24"/>
      <w:szCs w:val="24"/>
      <w:lang w:eastAsia="ru-RU"/>
    </w:rPr>
  </w:style>
  <w:style w:type="paragraph" w:customStyle="1" w:styleId="1">
    <w:name w:val="Абзац списка1"/>
    <w:basedOn w:val="a"/>
    <w:rsid w:val="00D52A95"/>
    <w:pPr>
      <w:ind w:left="720"/>
      <w:contextualSpacing/>
    </w:pPr>
    <w:rPr>
      <w:rFonts w:eastAsia="Calibri"/>
    </w:rPr>
  </w:style>
  <w:style w:type="paragraph" w:customStyle="1" w:styleId="Style20">
    <w:name w:val="Style20"/>
    <w:basedOn w:val="a"/>
    <w:uiPriority w:val="99"/>
    <w:rsid w:val="00D52A95"/>
    <w:pPr>
      <w:widowControl w:val="0"/>
      <w:autoSpaceDE w:val="0"/>
      <w:autoSpaceDN w:val="0"/>
      <w:adjustRightInd w:val="0"/>
      <w:spacing w:line="295" w:lineRule="exact"/>
      <w:ind w:firstLine="706"/>
      <w:jc w:val="both"/>
    </w:pPr>
  </w:style>
  <w:style w:type="paragraph" w:styleId="af0">
    <w:name w:val="header"/>
    <w:basedOn w:val="a"/>
    <w:link w:val="af1"/>
    <w:uiPriority w:val="99"/>
    <w:unhideWhenUsed/>
    <w:rsid w:val="001E2E44"/>
    <w:pPr>
      <w:tabs>
        <w:tab w:val="center" w:pos="4677"/>
        <w:tab w:val="right" w:pos="9355"/>
      </w:tabs>
    </w:pPr>
  </w:style>
  <w:style w:type="character" w:customStyle="1" w:styleId="af1">
    <w:name w:val="Верхний колонтитул Знак"/>
    <w:basedOn w:val="a0"/>
    <w:link w:val="af0"/>
    <w:uiPriority w:val="99"/>
    <w:rsid w:val="001E2E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consultantplus://offline/ref=BF4A1649D8FB4BBC71D8512DA22554E39CC76F5163E1B33845B6BF52A135F14114D614DEA085760BBBEE5F04E834E39AE9006215F5551E1143Z3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4A1649D8FB4BBC71D8512DA22554E39CC76F5163E1B33845B6BF52A135F14114D614DEA085760BBBEE5F04E834E39AE9006215F5551E1143Z3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E1FC8917537A410B57D78E6C5D547CD9390F009D23A4A2EDE3BC3F33C35A6EE71B24A3233F43DB1FR5G" TargetMode="External"/><Relationship Id="rId5" Type="http://schemas.openxmlformats.org/officeDocument/2006/relationships/webSettings" Target="webSettings.xml"/><Relationship Id="rId15" Type="http://schemas.openxmlformats.org/officeDocument/2006/relationships/hyperlink" Target="consultantplus://offline/ref=B02C046623BD86B6299BB8EA18203FE629E322D47146957E59B839178B5E3C03ECg1I" TargetMode="External"/><Relationship Id="rId10" Type="http://schemas.openxmlformats.org/officeDocument/2006/relationships/hyperlink" Target="consultantplus://offline/ref=472FD9307EB7BAD02B84FF0997A59E37F1FB6942C78443CE40802FF6BE4078A18BD11C6A79FF78aEV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598068.0" TargetMode="External"/><Relationship Id="rId14" Type="http://schemas.openxmlformats.org/officeDocument/2006/relationships/hyperlink" Target="http://www.usolie-raionkrk.irk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7</cp:revision>
  <dcterms:created xsi:type="dcterms:W3CDTF">2020-03-13T01:48:00Z</dcterms:created>
  <dcterms:modified xsi:type="dcterms:W3CDTF">2020-03-25T06:19:00Z</dcterms:modified>
</cp:coreProperties>
</file>